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230E" w14:textId="4A26BF23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742776">
        <w:t>5</w:t>
      </w:r>
      <w:r w:rsidR="00F72F4F">
        <w:tab/>
      </w:r>
      <w:r w:rsidR="00F72F4F">
        <w:tab/>
      </w:r>
      <w:r w:rsidR="00E908DD" w:rsidRPr="00E908DD">
        <w:t>R4-2505455</w:t>
      </w:r>
    </w:p>
    <w:p w14:paraId="4A8CACC6" w14:textId="39B64108" w:rsidR="00F72F4F" w:rsidRPr="00FD166F" w:rsidRDefault="00742776" w:rsidP="00F72F4F">
      <w:pPr>
        <w:pStyle w:val="CH"/>
        <w:tabs>
          <w:tab w:val="clear" w:pos="7920"/>
        </w:tabs>
        <w:rPr>
          <w:b w:val="0"/>
        </w:rPr>
      </w:pPr>
      <w:r w:rsidRPr="00742776">
        <w:t>Malta, May 19</w:t>
      </w:r>
      <w:r w:rsidRPr="00742776">
        <w:rPr>
          <w:vertAlign w:val="superscript"/>
        </w:rPr>
        <w:t>th</w:t>
      </w:r>
      <w:r w:rsidRPr="00742776">
        <w:t xml:space="preserve"> – 23</w:t>
      </w:r>
      <w:r w:rsidRPr="00742776">
        <w:rPr>
          <w:vertAlign w:val="superscript"/>
        </w:rPr>
        <w:t>rd</w:t>
      </w:r>
      <w:r w:rsidRPr="00742776">
        <w:t>, 2025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8ABEAA4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4F2207">
        <w:t>7</w:t>
      </w:r>
      <w:r w:rsidR="00B3273F">
        <w:t>.</w:t>
      </w:r>
      <w:r w:rsidR="009C5819">
        <w:t>6</w:t>
      </w:r>
      <w:r w:rsidR="00EC4BAB">
        <w:t>.</w:t>
      </w:r>
      <w:r w:rsidR="004F2207">
        <w:t>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FC4F22A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742776" w:rsidRPr="00742776">
        <w:t>On PC2 RedCap UE FDD band 1Rx REFSENS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19CD7C6D" w:rsidR="00104BC6" w:rsidRDefault="00104BC6" w:rsidP="00D309CC">
      <w:pPr>
        <w:pStyle w:val="CH"/>
      </w:pPr>
      <w:r>
        <w:t>WI/SI:</w:t>
      </w:r>
      <w:r>
        <w:tab/>
      </w:r>
      <w:r w:rsidR="00314A76" w:rsidRPr="00314A76">
        <w:t>NR_PC2_RedCap_UE-Core</w:t>
      </w:r>
    </w:p>
    <w:p w14:paraId="6C6D1281" w14:textId="6649970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3273F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5AABBD3" w14:textId="77777777" w:rsidR="00523687" w:rsidRDefault="00B3273F" w:rsidP="00523687">
      <w:pPr>
        <w:jc w:val="both"/>
        <w:rPr>
          <w:rFonts w:ascii="Arial" w:hAnsi="Arial" w:cs="Arial"/>
          <w:sz w:val="20"/>
          <w:szCs w:val="20"/>
        </w:rPr>
      </w:pPr>
      <w:r w:rsidRPr="00B3273F">
        <w:rPr>
          <w:rFonts w:ascii="Arial" w:hAnsi="Arial" w:cs="Arial"/>
          <w:sz w:val="20"/>
          <w:szCs w:val="20"/>
        </w:rPr>
        <w:t xml:space="preserve">A new </w:t>
      </w:r>
      <w:r>
        <w:rPr>
          <w:rFonts w:ascii="Arial" w:hAnsi="Arial" w:cs="Arial"/>
          <w:sz w:val="20"/>
          <w:szCs w:val="20"/>
        </w:rPr>
        <w:t>work item</w:t>
      </w:r>
      <w:r w:rsidRPr="00B3273F">
        <w:rPr>
          <w:rFonts w:ascii="Arial" w:hAnsi="Arial" w:cs="Arial"/>
          <w:sz w:val="20"/>
          <w:szCs w:val="20"/>
        </w:rPr>
        <w:t xml:space="preserve"> on NR </w:t>
      </w:r>
      <w:r w:rsidR="00314A76">
        <w:rPr>
          <w:rFonts w:ascii="Arial" w:hAnsi="Arial" w:cs="Arial"/>
          <w:sz w:val="20"/>
          <w:szCs w:val="20"/>
        </w:rPr>
        <w:t>power class 2 (PC2) RedCap UE</w:t>
      </w:r>
      <w:r w:rsidRPr="00B3273F">
        <w:rPr>
          <w:rFonts w:ascii="Arial" w:hAnsi="Arial" w:cs="Arial"/>
          <w:sz w:val="20"/>
          <w:szCs w:val="20"/>
        </w:rPr>
        <w:t xml:space="preserve"> was approved in RAN #104 meeting</w:t>
      </w:r>
      <w:r>
        <w:rPr>
          <w:rFonts w:ascii="Arial" w:hAnsi="Arial" w:cs="Arial"/>
          <w:sz w:val="20"/>
          <w:szCs w:val="20"/>
        </w:rPr>
        <w:t xml:space="preserve"> [1]</w:t>
      </w:r>
      <w:r w:rsidR="00635057">
        <w:rPr>
          <w:rFonts w:ascii="Arial" w:hAnsi="Arial" w:cs="Arial"/>
          <w:sz w:val="20"/>
          <w:szCs w:val="20"/>
        </w:rPr>
        <w:t xml:space="preserve">. </w:t>
      </w:r>
      <w:r w:rsidR="00314A76" w:rsidRPr="00314A76">
        <w:rPr>
          <w:rFonts w:ascii="Arial" w:hAnsi="Arial" w:cs="Arial"/>
          <w:sz w:val="20"/>
          <w:szCs w:val="20"/>
        </w:rPr>
        <w:t>The main objective of the core part is to apply the PC2 RF requirements for non-RedCap UE to RedCap UE</w:t>
      </w:r>
      <w:r w:rsidR="00A3792B">
        <w:rPr>
          <w:rFonts w:ascii="Arial" w:hAnsi="Arial" w:cs="Arial"/>
          <w:sz w:val="20"/>
          <w:szCs w:val="20"/>
        </w:rPr>
        <w:t xml:space="preserve"> </w:t>
      </w:r>
      <w:r w:rsidR="00314A76" w:rsidRPr="00314A76">
        <w:rPr>
          <w:rFonts w:ascii="Arial" w:hAnsi="Arial" w:cs="Arial"/>
          <w:sz w:val="20"/>
          <w:szCs w:val="20"/>
        </w:rPr>
        <w:t>based on 1Tx architecture with 26 dBm PA</w:t>
      </w:r>
      <w:r w:rsidR="00A3792B">
        <w:rPr>
          <w:rFonts w:ascii="Arial" w:hAnsi="Arial" w:cs="Arial"/>
          <w:sz w:val="20"/>
          <w:szCs w:val="20"/>
        </w:rPr>
        <w:t xml:space="preserve"> and the following additional clarifications:</w:t>
      </w:r>
    </w:p>
    <w:p w14:paraId="6DDCE831" w14:textId="36960E2E" w:rsidR="00B3273F" w:rsidRDefault="00314A76" w:rsidP="005236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756EC353" w14:textId="56D9FF5C" w:rsidR="00B3273F" w:rsidRPr="009C2347" w:rsidRDefault="00A3792B" w:rsidP="009C2347">
      <w:pPr>
        <w:pStyle w:val="ListParagraph"/>
        <w:numPr>
          <w:ilvl w:val="0"/>
          <w:numId w:val="31"/>
        </w:numPr>
        <w:spacing w:after="1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9C2347">
        <w:rPr>
          <w:rFonts w:ascii="Arial" w:hAnsi="Arial" w:cs="Arial"/>
          <w:i/>
          <w:iCs/>
          <w:sz w:val="20"/>
          <w:szCs w:val="20"/>
          <w:lang w:val="en-GB"/>
        </w:rPr>
        <w:t>The PC2 RF requirements include: UE maximum output power, Tx power tolerance, MPR, A-MPR and RSD requirements if needed.</w:t>
      </w:r>
    </w:p>
    <w:p w14:paraId="7F4C12CB" w14:textId="069692C4" w:rsidR="00B3273F" w:rsidRPr="009C2347" w:rsidRDefault="00A3792B" w:rsidP="009C2347">
      <w:pPr>
        <w:pStyle w:val="ListParagraph"/>
        <w:numPr>
          <w:ilvl w:val="0"/>
          <w:numId w:val="31"/>
        </w:numPr>
        <w:spacing w:after="120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9C2347">
        <w:rPr>
          <w:rFonts w:ascii="Arial" w:hAnsi="Arial" w:cs="Arial"/>
          <w:i/>
          <w:iCs/>
          <w:sz w:val="20"/>
          <w:szCs w:val="20"/>
          <w:lang w:val="en-GB"/>
        </w:rPr>
        <w:t xml:space="preserve">For TDD bands, </w:t>
      </w:r>
      <w:bookmarkStart w:id="1" w:name="OLE_LINK2"/>
      <w:r w:rsidRPr="009C2347">
        <w:rPr>
          <w:rFonts w:ascii="Arial" w:hAnsi="Arial" w:cs="Arial"/>
          <w:i/>
          <w:iCs/>
          <w:sz w:val="20"/>
          <w:szCs w:val="20"/>
          <w:lang w:val="en-GB"/>
        </w:rPr>
        <w:t>PC2 RF requirements for non-RedCap UE can be re-used for PC2 RedCap UE in a band agnostic way.</w:t>
      </w:r>
      <w:bookmarkEnd w:id="1"/>
    </w:p>
    <w:p w14:paraId="69E99181" w14:textId="5034EA96" w:rsidR="00B3273F" w:rsidRDefault="00A3792B" w:rsidP="009C2347">
      <w:pPr>
        <w:pStyle w:val="ListParagraph"/>
        <w:numPr>
          <w:ilvl w:val="0"/>
          <w:numId w:val="31"/>
        </w:numPr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9C2347">
        <w:rPr>
          <w:rFonts w:ascii="Arial" w:hAnsi="Arial" w:cs="Arial"/>
          <w:i/>
          <w:iCs/>
          <w:sz w:val="20"/>
          <w:szCs w:val="20"/>
          <w:lang w:val="en-GB"/>
        </w:rPr>
        <w:t>Check at RAN #106 on whether to define PC2 RF requirements for FDD bands and the applicable form factors for FDD bands (if defined).</w:t>
      </w:r>
    </w:p>
    <w:p w14:paraId="6BA587FD" w14:textId="77777777" w:rsidR="004F2207" w:rsidRDefault="004F2207" w:rsidP="004F2207">
      <w:pPr>
        <w:jc w:val="both"/>
        <w:rPr>
          <w:rFonts w:ascii="Arial" w:hAnsi="Arial" w:cs="Arial"/>
          <w:sz w:val="20"/>
          <w:szCs w:val="20"/>
        </w:rPr>
      </w:pPr>
    </w:p>
    <w:p w14:paraId="66CEF2FB" w14:textId="42124532" w:rsidR="00070986" w:rsidRDefault="004F2207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RAN #106 meeting, </w:t>
      </w:r>
      <w:r w:rsidRPr="004F2207">
        <w:rPr>
          <w:rFonts w:ascii="Arial" w:hAnsi="Arial" w:cs="Arial"/>
          <w:sz w:val="20"/>
          <w:szCs w:val="20"/>
        </w:rPr>
        <w:t>it was approved to specify RedCap PC2 RF requirements for FDD bands with n1 and n3 as two example bands</w:t>
      </w:r>
      <w:r w:rsidR="00447682">
        <w:rPr>
          <w:rFonts w:ascii="Arial" w:hAnsi="Arial" w:cs="Arial"/>
          <w:sz w:val="20"/>
          <w:szCs w:val="20"/>
        </w:rPr>
        <w:t xml:space="preserve"> where the revised objective was </w:t>
      </w:r>
      <w:r w:rsidRPr="004F2207">
        <w:rPr>
          <w:rFonts w:ascii="Arial" w:hAnsi="Arial" w:cs="Arial"/>
          <w:sz w:val="20"/>
          <w:szCs w:val="20"/>
        </w:rPr>
        <w:t>captured in the “Revised WID on NR power class 2 RedCap UE”</w:t>
      </w:r>
      <w:r>
        <w:rPr>
          <w:rFonts w:ascii="Arial" w:hAnsi="Arial" w:cs="Arial"/>
          <w:sz w:val="20"/>
          <w:szCs w:val="20"/>
        </w:rPr>
        <w:t xml:space="preserve"> [2].</w:t>
      </w:r>
      <w:r w:rsidR="009C5819">
        <w:rPr>
          <w:rFonts w:ascii="Arial" w:hAnsi="Arial" w:cs="Arial"/>
          <w:sz w:val="20"/>
          <w:szCs w:val="20"/>
        </w:rPr>
        <w:t xml:space="preserve"> </w:t>
      </w:r>
      <w:r w:rsidR="00742776" w:rsidRPr="00742776">
        <w:rPr>
          <w:rFonts w:ascii="Arial" w:hAnsi="Arial" w:cs="Arial"/>
          <w:sz w:val="20"/>
          <w:szCs w:val="20"/>
        </w:rPr>
        <w:t>In last RAN4 meeting (#114bis)</w:t>
      </w:r>
      <w:r w:rsidR="00742776">
        <w:rPr>
          <w:rFonts w:ascii="Arial" w:hAnsi="Arial" w:cs="Arial"/>
          <w:sz w:val="20"/>
          <w:szCs w:val="20"/>
        </w:rPr>
        <w:t xml:space="preserve">, </w:t>
      </w:r>
      <w:r w:rsidR="00742776" w:rsidRPr="00742776">
        <w:rPr>
          <w:rFonts w:ascii="Arial" w:hAnsi="Arial" w:cs="Arial"/>
          <w:sz w:val="20"/>
          <w:szCs w:val="20"/>
        </w:rPr>
        <w:t xml:space="preserve">it was agreed that the REFSENS for PC2 1Rx FD-FDD needs to be evaluated band-by-band if the PC2 2Rx RSD </w:t>
      </w:r>
      <w:r w:rsidR="0080236F">
        <w:rPr>
          <w:rFonts w:ascii="Arial" w:hAnsi="Arial" w:cs="Arial"/>
          <w:sz w:val="20"/>
          <w:szCs w:val="20"/>
        </w:rPr>
        <w:t xml:space="preserve">(REFSENS Degradation) </w:t>
      </w:r>
      <w:r w:rsidR="00742776" w:rsidRPr="00742776">
        <w:rPr>
          <w:rFonts w:ascii="Arial" w:hAnsi="Arial" w:cs="Arial"/>
          <w:sz w:val="20"/>
          <w:szCs w:val="20"/>
        </w:rPr>
        <w:t>is not zero and all the FDD bands with PC2 specified for non-RedCap UE are to be evaluated for 1Rx REFSENS</w:t>
      </w:r>
      <w:r w:rsidR="00742776">
        <w:rPr>
          <w:rFonts w:ascii="Arial" w:hAnsi="Arial" w:cs="Arial"/>
          <w:sz w:val="20"/>
          <w:szCs w:val="20"/>
        </w:rPr>
        <w:t>, as was captured in the approved “</w:t>
      </w:r>
      <w:r w:rsidR="00742776" w:rsidRPr="00742776">
        <w:rPr>
          <w:rFonts w:ascii="Arial" w:hAnsi="Arial" w:cs="Arial"/>
          <w:sz w:val="20"/>
          <w:szCs w:val="20"/>
        </w:rPr>
        <w:t>WF on PC2 RedCap UE RF requirements</w:t>
      </w:r>
      <w:r w:rsidR="00742776">
        <w:rPr>
          <w:rFonts w:ascii="Arial" w:hAnsi="Arial" w:cs="Arial"/>
          <w:sz w:val="20"/>
          <w:szCs w:val="20"/>
        </w:rPr>
        <w:t>” [3]</w:t>
      </w:r>
      <w:r w:rsidR="00742776" w:rsidRPr="00742776">
        <w:rPr>
          <w:rFonts w:ascii="Arial" w:hAnsi="Arial" w:cs="Arial"/>
          <w:sz w:val="20"/>
          <w:szCs w:val="20"/>
        </w:rPr>
        <w:t>.</w:t>
      </w:r>
      <w:r w:rsidR="00447682">
        <w:rPr>
          <w:rFonts w:ascii="Arial" w:hAnsi="Arial" w:cs="Arial"/>
          <w:sz w:val="20"/>
          <w:szCs w:val="20"/>
        </w:rPr>
        <w:t xml:space="preserve"> </w:t>
      </w:r>
    </w:p>
    <w:p w14:paraId="0DCD7FD5" w14:textId="77777777" w:rsidR="00070986" w:rsidRDefault="00070986" w:rsidP="00070986">
      <w:pPr>
        <w:jc w:val="both"/>
        <w:rPr>
          <w:rFonts w:ascii="Arial" w:hAnsi="Arial" w:cs="Arial"/>
          <w:sz w:val="20"/>
          <w:szCs w:val="20"/>
        </w:rPr>
      </w:pPr>
    </w:p>
    <w:p w14:paraId="06E92CC7" w14:textId="1D0479BA" w:rsidR="008E7986" w:rsidRPr="00B3273F" w:rsidRDefault="00447682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</w:t>
      </w:r>
      <w:r w:rsidR="00837783">
        <w:rPr>
          <w:rFonts w:ascii="Arial" w:hAnsi="Arial" w:cs="Arial"/>
          <w:sz w:val="20"/>
          <w:szCs w:val="20"/>
        </w:rPr>
        <w:t xml:space="preserve">we </w:t>
      </w:r>
      <w:r w:rsidR="00742776" w:rsidRPr="00742776">
        <w:rPr>
          <w:rFonts w:ascii="Arial" w:hAnsi="Arial" w:cs="Arial"/>
          <w:sz w:val="20"/>
          <w:szCs w:val="20"/>
        </w:rPr>
        <w:t>share our PC2 1Rx REFSENS analysis and results for all FDD bands with PC2 specified for non-RedCap UE.</w:t>
      </w:r>
      <w:r>
        <w:rPr>
          <w:rFonts w:ascii="Arial" w:hAnsi="Arial" w:cs="Arial"/>
          <w:sz w:val="20"/>
          <w:szCs w:val="20"/>
        </w:rPr>
        <w:t xml:space="preserve">  </w:t>
      </w:r>
      <w:r w:rsidR="00BA0C5A">
        <w:rPr>
          <w:rFonts w:ascii="Arial" w:hAnsi="Arial" w:cs="Arial"/>
          <w:sz w:val="20"/>
          <w:szCs w:val="20"/>
        </w:rPr>
        <w:t xml:space="preserve"> </w:t>
      </w:r>
      <w:r w:rsidR="00F35E69" w:rsidRPr="00B3273F">
        <w:rPr>
          <w:rFonts w:ascii="Arial" w:hAnsi="Arial" w:cs="Arial"/>
          <w:sz w:val="20"/>
          <w:szCs w:val="20"/>
        </w:rPr>
        <w:t xml:space="preserve"> </w:t>
      </w:r>
      <w:r w:rsidR="00493A70" w:rsidRPr="00B3273F">
        <w:rPr>
          <w:rFonts w:ascii="Arial" w:hAnsi="Arial" w:cs="Arial"/>
          <w:sz w:val="20"/>
          <w:szCs w:val="20"/>
        </w:rPr>
        <w:t xml:space="preserve"> </w:t>
      </w:r>
      <w:r w:rsidR="00B0024C" w:rsidRPr="00B3273F">
        <w:rPr>
          <w:rFonts w:ascii="Arial" w:hAnsi="Arial" w:cs="Arial"/>
          <w:sz w:val="20"/>
          <w:szCs w:val="20"/>
        </w:rPr>
        <w:t xml:space="preserve">  </w:t>
      </w:r>
      <w:r w:rsidR="006261A9" w:rsidRPr="00B3273F">
        <w:rPr>
          <w:rFonts w:ascii="Arial" w:hAnsi="Arial" w:cs="Arial"/>
          <w:sz w:val="20"/>
          <w:szCs w:val="20"/>
        </w:rPr>
        <w:t xml:space="preserve">     </w:t>
      </w:r>
      <w:r w:rsidR="00FF187D" w:rsidRPr="00B3273F">
        <w:rPr>
          <w:rFonts w:ascii="Arial" w:hAnsi="Arial" w:cs="Arial"/>
          <w:sz w:val="20"/>
          <w:szCs w:val="20"/>
        </w:rPr>
        <w:t xml:space="preserve"> </w:t>
      </w:r>
      <w:r w:rsidR="00415661" w:rsidRPr="00B3273F">
        <w:rPr>
          <w:rFonts w:ascii="Arial" w:hAnsi="Arial" w:cs="Arial"/>
          <w:sz w:val="20"/>
          <w:szCs w:val="20"/>
        </w:rPr>
        <w:t xml:space="preserve">   </w:t>
      </w:r>
      <w:r w:rsidR="00210031" w:rsidRPr="00B3273F">
        <w:rPr>
          <w:rFonts w:ascii="Arial" w:hAnsi="Arial" w:cs="Arial"/>
          <w:sz w:val="20"/>
          <w:szCs w:val="20"/>
        </w:rPr>
        <w:t xml:space="preserve"> </w:t>
      </w:r>
      <w:r w:rsidR="00D237ED" w:rsidRPr="00B3273F">
        <w:rPr>
          <w:rFonts w:ascii="Arial" w:hAnsi="Arial" w:cs="Arial"/>
          <w:sz w:val="20"/>
          <w:szCs w:val="20"/>
        </w:rPr>
        <w:t xml:space="preserve">   </w:t>
      </w:r>
      <w:r w:rsidR="003B61AB" w:rsidRPr="00B3273F">
        <w:rPr>
          <w:rFonts w:ascii="Arial" w:hAnsi="Arial" w:cs="Arial"/>
          <w:sz w:val="20"/>
          <w:szCs w:val="20"/>
        </w:rPr>
        <w:t xml:space="preserve"> </w:t>
      </w:r>
      <w:r w:rsidR="00291A2A" w:rsidRPr="00B3273F">
        <w:rPr>
          <w:rFonts w:ascii="Arial" w:hAnsi="Arial" w:cs="Arial"/>
          <w:sz w:val="20"/>
          <w:szCs w:val="20"/>
        </w:rPr>
        <w:t xml:space="preserve">   </w:t>
      </w:r>
      <w:r w:rsidR="002A195A" w:rsidRPr="00B3273F">
        <w:rPr>
          <w:rFonts w:ascii="Arial" w:hAnsi="Arial" w:cs="Arial"/>
          <w:sz w:val="20"/>
          <w:szCs w:val="20"/>
        </w:rPr>
        <w:t xml:space="preserve">   </w:t>
      </w:r>
      <w:r w:rsidR="00122D29" w:rsidRPr="00B3273F">
        <w:rPr>
          <w:rFonts w:ascii="Arial" w:hAnsi="Arial" w:cs="Arial"/>
          <w:sz w:val="20"/>
          <w:szCs w:val="20"/>
        </w:rPr>
        <w:t xml:space="preserve">  </w:t>
      </w:r>
      <w:r w:rsidR="00065297" w:rsidRPr="00B3273F">
        <w:rPr>
          <w:rFonts w:ascii="Arial" w:hAnsi="Arial" w:cs="Arial"/>
          <w:sz w:val="20"/>
          <w:szCs w:val="20"/>
        </w:rPr>
        <w:t xml:space="preserve"> </w:t>
      </w:r>
      <w:r w:rsidR="007D7EEC" w:rsidRPr="00B3273F">
        <w:rPr>
          <w:rFonts w:ascii="Arial" w:hAnsi="Arial" w:cs="Arial"/>
          <w:sz w:val="20"/>
          <w:szCs w:val="20"/>
        </w:rPr>
        <w:t xml:space="preserve"> </w:t>
      </w:r>
      <w:r w:rsidR="00852D30" w:rsidRPr="00B3273F">
        <w:rPr>
          <w:rFonts w:ascii="Arial" w:hAnsi="Arial" w:cs="Arial"/>
          <w:sz w:val="20"/>
          <w:szCs w:val="20"/>
        </w:rPr>
        <w:t xml:space="preserve"> </w:t>
      </w:r>
      <w:r w:rsidR="00B92FE4" w:rsidRPr="00B3273F">
        <w:rPr>
          <w:rFonts w:ascii="Arial" w:hAnsi="Arial" w:cs="Arial"/>
          <w:sz w:val="20"/>
          <w:szCs w:val="20"/>
        </w:rPr>
        <w:t xml:space="preserve">   </w:t>
      </w:r>
      <w:r w:rsidR="00D83D56" w:rsidRPr="00B3273F">
        <w:rPr>
          <w:rFonts w:ascii="Arial" w:hAnsi="Arial" w:cs="Arial"/>
          <w:sz w:val="20"/>
          <w:szCs w:val="20"/>
        </w:rPr>
        <w:t xml:space="preserve"> </w:t>
      </w:r>
      <w:r w:rsidR="00E808A6" w:rsidRPr="00B3273F">
        <w:rPr>
          <w:rFonts w:ascii="Arial" w:hAnsi="Arial" w:cs="Arial"/>
          <w:sz w:val="20"/>
          <w:szCs w:val="20"/>
        </w:rPr>
        <w:t xml:space="preserve">  </w:t>
      </w:r>
      <w:r w:rsidR="00DE1BDE" w:rsidRPr="00B3273F">
        <w:rPr>
          <w:rFonts w:ascii="Arial" w:hAnsi="Arial" w:cs="Arial"/>
          <w:sz w:val="20"/>
          <w:szCs w:val="20"/>
        </w:rPr>
        <w:t xml:space="preserve"> </w:t>
      </w:r>
      <w:r w:rsidR="00A15F2F" w:rsidRPr="00B3273F">
        <w:rPr>
          <w:rFonts w:ascii="Arial" w:hAnsi="Arial" w:cs="Arial"/>
          <w:sz w:val="20"/>
          <w:szCs w:val="20"/>
        </w:rPr>
        <w:t xml:space="preserve">    </w:t>
      </w:r>
      <w:r w:rsidR="006660AB" w:rsidRPr="00B3273F">
        <w:rPr>
          <w:rFonts w:ascii="Arial" w:hAnsi="Arial" w:cs="Arial"/>
          <w:sz w:val="20"/>
          <w:szCs w:val="20"/>
        </w:rPr>
        <w:t xml:space="preserve"> </w:t>
      </w:r>
      <w:r w:rsidR="00BE1A7C" w:rsidRPr="00B3273F">
        <w:rPr>
          <w:rFonts w:ascii="Arial" w:hAnsi="Arial" w:cs="Arial"/>
          <w:sz w:val="20"/>
          <w:szCs w:val="20"/>
        </w:rPr>
        <w:t xml:space="preserve"> </w:t>
      </w:r>
      <w:r w:rsidR="004D35DC" w:rsidRPr="00B3273F">
        <w:rPr>
          <w:rFonts w:ascii="Arial" w:hAnsi="Arial" w:cs="Arial"/>
          <w:sz w:val="20"/>
          <w:szCs w:val="20"/>
        </w:rPr>
        <w:t xml:space="preserve"> </w:t>
      </w:r>
      <w:r w:rsidR="005B177F" w:rsidRPr="00B3273F">
        <w:rPr>
          <w:rFonts w:ascii="Arial" w:hAnsi="Arial" w:cs="Arial"/>
          <w:sz w:val="20"/>
          <w:szCs w:val="20"/>
        </w:rPr>
        <w:t xml:space="preserve"> </w:t>
      </w:r>
      <w:r w:rsidR="00E167A5" w:rsidRPr="00B3273F">
        <w:rPr>
          <w:rFonts w:ascii="Arial" w:hAnsi="Arial" w:cs="Arial"/>
          <w:sz w:val="20"/>
          <w:szCs w:val="20"/>
        </w:rPr>
        <w:t xml:space="preserve">  </w:t>
      </w:r>
      <w:r w:rsidR="00D22187" w:rsidRPr="00B3273F">
        <w:rPr>
          <w:rFonts w:ascii="Arial" w:hAnsi="Arial" w:cs="Arial"/>
          <w:sz w:val="20"/>
          <w:szCs w:val="20"/>
        </w:rPr>
        <w:t xml:space="preserve">    </w:t>
      </w:r>
      <w:r w:rsidR="00C677C1" w:rsidRPr="00B3273F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3CDEBABA" w14:textId="125B7C08" w:rsidR="00E4035C" w:rsidRDefault="0080236F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all </w:t>
      </w:r>
      <w:r w:rsidRPr="00742776">
        <w:rPr>
          <w:rFonts w:ascii="Arial" w:hAnsi="Arial" w:cs="Arial"/>
          <w:sz w:val="20"/>
          <w:szCs w:val="20"/>
        </w:rPr>
        <w:t>FDD bands with PC2 specified for non-RedCap UE</w:t>
      </w:r>
      <w:r>
        <w:rPr>
          <w:rFonts w:ascii="Arial" w:hAnsi="Arial" w:cs="Arial"/>
          <w:sz w:val="20"/>
          <w:szCs w:val="20"/>
        </w:rPr>
        <w:t xml:space="preserve">, not all of them are subject to RSD relative to PC3 REFSENS. For those bands </w:t>
      </w:r>
      <w:r w:rsidR="0071129B">
        <w:rPr>
          <w:rFonts w:ascii="Arial" w:hAnsi="Arial" w:cs="Arial"/>
          <w:sz w:val="20"/>
          <w:szCs w:val="20"/>
        </w:rPr>
        <w:t>zero</w:t>
      </w:r>
      <w:r>
        <w:rPr>
          <w:rFonts w:ascii="Arial" w:hAnsi="Arial" w:cs="Arial"/>
          <w:sz w:val="20"/>
          <w:szCs w:val="20"/>
        </w:rPr>
        <w:t xml:space="preserve"> RSD, it implies the PC2 Tx self-interference is negligible to Rx thermal noise floor.</w:t>
      </w:r>
      <w:r w:rsidR="00AE7A92">
        <w:rPr>
          <w:rFonts w:ascii="Arial" w:hAnsi="Arial" w:cs="Arial"/>
          <w:sz w:val="20"/>
          <w:szCs w:val="20"/>
        </w:rPr>
        <w:t xml:space="preserve"> Therefore, the ΔR</w:t>
      </w:r>
      <w:r w:rsidR="00AE7A92" w:rsidRPr="00AE7A92">
        <w:rPr>
          <w:rFonts w:ascii="Arial" w:hAnsi="Arial" w:cs="Arial"/>
          <w:sz w:val="20"/>
          <w:szCs w:val="20"/>
          <w:vertAlign w:val="subscript"/>
        </w:rPr>
        <w:t>1R</w:t>
      </w:r>
      <w:r w:rsidR="00AE7A92">
        <w:rPr>
          <w:rFonts w:ascii="Arial" w:hAnsi="Arial" w:cs="Arial"/>
          <w:sz w:val="20"/>
          <w:szCs w:val="20"/>
        </w:rPr>
        <w:t xml:space="preserve"> as specified in </w:t>
      </w:r>
      <w:r w:rsidR="0071129B">
        <w:rPr>
          <w:rFonts w:ascii="Arial" w:hAnsi="Arial" w:cs="Arial"/>
          <w:sz w:val="20"/>
          <w:szCs w:val="20"/>
        </w:rPr>
        <w:t xml:space="preserve">Table </w:t>
      </w:r>
      <w:r w:rsidR="0071129B" w:rsidRPr="0071129B">
        <w:rPr>
          <w:rFonts w:ascii="Arial" w:hAnsi="Arial" w:cs="Arial"/>
          <w:bCs/>
          <w:sz w:val="20"/>
          <w:szCs w:val="20"/>
        </w:rPr>
        <w:t>7.3I.2-1 in TS 38.101-1</w:t>
      </w:r>
      <w:r w:rsidR="0071129B">
        <w:rPr>
          <w:rFonts w:ascii="Arial" w:hAnsi="Arial" w:cs="Arial"/>
          <w:bCs/>
          <w:sz w:val="20"/>
          <w:szCs w:val="20"/>
        </w:rPr>
        <w:t xml:space="preserve"> </w:t>
      </w:r>
      <w:r w:rsidR="00C17EAD">
        <w:rPr>
          <w:rFonts w:ascii="Arial" w:hAnsi="Arial" w:cs="Arial"/>
          <w:bCs/>
          <w:sz w:val="20"/>
          <w:szCs w:val="20"/>
        </w:rPr>
        <w:t xml:space="preserve">[4] </w:t>
      </w:r>
      <w:r w:rsidR="0071129B">
        <w:rPr>
          <w:rFonts w:ascii="Arial" w:hAnsi="Arial" w:cs="Arial"/>
          <w:bCs/>
          <w:sz w:val="20"/>
          <w:szCs w:val="20"/>
        </w:rPr>
        <w:t>can be used to derive the PC2 FDD band 1Rx REFSENS.</w:t>
      </w:r>
      <w:r w:rsidR="00AE7A9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2BC4E402" w14:textId="77777777" w:rsidR="003574A7" w:rsidRDefault="003574A7" w:rsidP="003574A7">
      <w:pPr>
        <w:jc w:val="both"/>
        <w:rPr>
          <w:rFonts w:ascii="Arial" w:hAnsi="Arial" w:cs="Arial"/>
          <w:sz w:val="20"/>
          <w:szCs w:val="20"/>
        </w:rPr>
      </w:pPr>
    </w:p>
    <w:p w14:paraId="36929434" w14:textId="75C7B07D" w:rsidR="003574A7" w:rsidRPr="003574A7" w:rsidRDefault="003574A7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67073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 w:rsidR="00837783">
        <w:rPr>
          <w:rFonts w:ascii="Arial" w:hAnsi="Arial" w:cs="Arial"/>
          <w:i/>
          <w:iCs/>
          <w:sz w:val="20"/>
          <w:szCs w:val="20"/>
        </w:rPr>
        <w:t>For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 </w:t>
      </w:r>
      <w:r w:rsidR="0071129B">
        <w:rPr>
          <w:rFonts w:ascii="Arial" w:hAnsi="Arial" w:cs="Arial"/>
          <w:i/>
          <w:iCs/>
          <w:sz w:val="20"/>
          <w:szCs w:val="20"/>
        </w:rPr>
        <w:t xml:space="preserve">non-RedCap 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PC2 </w:t>
      </w:r>
      <w:r w:rsidR="0071129B">
        <w:rPr>
          <w:rFonts w:ascii="Arial" w:hAnsi="Arial" w:cs="Arial"/>
          <w:i/>
          <w:iCs/>
          <w:sz w:val="20"/>
          <w:szCs w:val="20"/>
        </w:rPr>
        <w:t xml:space="preserve">FDD bands without RSD specified, the </w:t>
      </w:r>
      <w:r w:rsidR="0071129B" w:rsidRPr="0071129B">
        <w:rPr>
          <w:rFonts w:ascii="Arial" w:hAnsi="Arial" w:cs="Arial"/>
          <w:i/>
          <w:iCs/>
          <w:sz w:val="20"/>
          <w:szCs w:val="20"/>
        </w:rPr>
        <w:t>ΔR</w:t>
      </w:r>
      <w:r w:rsidR="0071129B" w:rsidRPr="0071129B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71129B" w:rsidRPr="0071129B">
        <w:rPr>
          <w:rFonts w:ascii="Arial" w:hAnsi="Arial" w:cs="Arial"/>
          <w:i/>
          <w:iCs/>
          <w:sz w:val="20"/>
          <w:szCs w:val="20"/>
        </w:rPr>
        <w:t xml:space="preserve"> as specified in Table </w:t>
      </w:r>
      <w:r w:rsidR="0071129B" w:rsidRPr="0071129B">
        <w:rPr>
          <w:rFonts w:ascii="Arial" w:hAnsi="Arial" w:cs="Arial"/>
          <w:bCs/>
          <w:i/>
          <w:iCs/>
          <w:sz w:val="20"/>
          <w:szCs w:val="20"/>
        </w:rPr>
        <w:t>7.3I.2-1 in TS 38.101-1 can be used to derive the PC2 FDD band 1Rx REFSENS.</w:t>
      </w:r>
    </w:p>
    <w:p w14:paraId="22010A76" w14:textId="77777777" w:rsidR="003574A7" w:rsidRDefault="003574A7" w:rsidP="003574A7">
      <w:pPr>
        <w:jc w:val="both"/>
        <w:rPr>
          <w:rFonts w:ascii="Arial" w:hAnsi="Arial" w:cs="Arial"/>
          <w:sz w:val="20"/>
          <w:szCs w:val="20"/>
        </w:rPr>
      </w:pPr>
    </w:p>
    <w:p w14:paraId="122667C5" w14:textId="2A7E617D" w:rsidR="00837783" w:rsidRDefault="0071129B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non-RedCap PC2 FDD bands with non-zero RSD specified, </w:t>
      </w:r>
      <w:r w:rsidR="00826751">
        <w:rPr>
          <w:rFonts w:ascii="Arial" w:hAnsi="Arial" w:cs="Arial"/>
          <w:sz w:val="20"/>
          <w:szCs w:val="20"/>
        </w:rPr>
        <w:t xml:space="preserve">due to that the Tx self-interference level would not be balanced between main and diversity Rx paths, </w:t>
      </w:r>
      <w:r w:rsidR="00837783">
        <w:rPr>
          <w:rFonts w:ascii="Arial" w:hAnsi="Arial" w:cs="Arial"/>
          <w:sz w:val="20"/>
          <w:szCs w:val="20"/>
        </w:rPr>
        <w:t xml:space="preserve">the PC2 </w:t>
      </w:r>
      <w:r w:rsidR="00837783">
        <w:rPr>
          <w:rFonts w:ascii="Arial" w:hAnsi="Arial" w:cs="Arial"/>
          <w:bCs/>
          <w:sz w:val="20"/>
          <w:szCs w:val="20"/>
        </w:rPr>
        <w:t>1Rx REFSENS</w:t>
      </w:r>
      <w:r w:rsidR="00837783">
        <w:rPr>
          <w:rFonts w:ascii="Arial" w:hAnsi="Arial" w:cs="Arial"/>
          <w:sz w:val="20"/>
          <w:szCs w:val="20"/>
        </w:rPr>
        <w:t xml:space="preserve"> can no longer be derived by</w:t>
      </w:r>
      <w:r w:rsidR="00826751">
        <w:rPr>
          <w:rFonts w:ascii="Arial" w:hAnsi="Arial" w:cs="Arial"/>
          <w:sz w:val="20"/>
          <w:szCs w:val="20"/>
        </w:rPr>
        <w:t xml:space="preserve"> ΔR</w:t>
      </w:r>
      <w:r w:rsidR="00826751" w:rsidRPr="00AE7A92">
        <w:rPr>
          <w:rFonts w:ascii="Arial" w:hAnsi="Arial" w:cs="Arial"/>
          <w:sz w:val="20"/>
          <w:szCs w:val="20"/>
          <w:vertAlign w:val="subscript"/>
        </w:rPr>
        <w:t>1R</w:t>
      </w:r>
      <w:r w:rsidR="00826751">
        <w:rPr>
          <w:rFonts w:ascii="Arial" w:hAnsi="Arial" w:cs="Arial"/>
          <w:sz w:val="20"/>
          <w:szCs w:val="20"/>
        </w:rPr>
        <w:t xml:space="preserve"> as specified in Table </w:t>
      </w:r>
      <w:r w:rsidR="00826751" w:rsidRPr="0071129B">
        <w:rPr>
          <w:rFonts w:ascii="Arial" w:hAnsi="Arial" w:cs="Arial"/>
          <w:bCs/>
          <w:sz w:val="20"/>
          <w:szCs w:val="20"/>
        </w:rPr>
        <w:t>7.3I.2-1 in TS 38.101-1</w:t>
      </w:r>
      <w:r w:rsidR="00837783">
        <w:rPr>
          <w:rFonts w:ascii="Arial" w:hAnsi="Arial" w:cs="Arial"/>
          <w:bCs/>
          <w:sz w:val="20"/>
          <w:szCs w:val="20"/>
        </w:rPr>
        <w:t xml:space="preserve"> </w:t>
      </w:r>
      <w:r w:rsidR="00C17EAD">
        <w:rPr>
          <w:rFonts w:ascii="Arial" w:hAnsi="Arial" w:cs="Arial"/>
          <w:bCs/>
          <w:sz w:val="20"/>
          <w:szCs w:val="20"/>
        </w:rPr>
        <w:t xml:space="preserve">[4] </w:t>
      </w:r>
      <w:r w:rsidR="00837783">
        <w:rPr>
          <w:rFonts w:ascii="Arial" w:hAnsi="Arial" w:cs="Arial"/>
          <w:bCs/>
          <w:sz w:val="20"/>
          <w:szCs w:val="20"/>
        </w:rPr>
        <w:t>and has to be evaluated band by band</w:t>
      </w:r>
      <w:r w:rsidR="00826751">
        <w:rPr>
          <w:rFonts w:ascii="Arial" w:hAnsi="Arial" w:cs="Arial"/>
          <w:sz w:val="20"/>
          <w:szCs w:val="20"/>
        </w:rPr>
        <w:t xml:space="preserve">. </w:t>
      </w:r>
    </w:p>
    <w:p w14:paraId="32B67887" w14:textId="77777777" w:rsidR="00837783" w:rsidRDefault="00837783" w:rsidP="00837783">
      <w:pPr>
        <w:jc w:val="both"/>
        <w:rPr>
          <w:rFonts w:ascii="Arial" w:hAnsi="Arial" w:cs="Arial"/>
          <w:sz w:val="20"/>
          <w:szCs w:val="20"/>
        </w:rPr>
      </w:pPr>
    </w:p>
    <w:p w14:paraId="6D5F956A" w14:textId="137FA5B5" w:rsidR="00837783" w:rsidRDefault="00837783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 w:rsidRPr="00837783">
        <w:rPr>
          <w:rFonts w:ascii="Arial" w:hAnsi="Arial" w:cs="Arial"/>
          <w:i/>
          <w:iCs/>
          <w:sz w:val="20"/>
          <w:szCs w:val="20"/>
        </w:rPr>
        <w:t>For non-RedCap PC2 FDD bands with non-zero RSD specified</w:t>
      </w:r>
      <w:r>
        <w:rPr>
          <w:rFonts w:ascii="Arial" w:hAnsi="Arial" w:cs="Arial"/>
          <w:i/>
          <w:iCs/>
          <w:sz w:val="20"/>
          <w:szCs w:val="20"/>
        </w:rPr>
        <w:t xml:space="preserve">, </w:t>
      </w:r>
      <w:r w:rsidRPr="00837783">
        <w:rPr>
          <w:rFonts w:ascii="Arial" w:hAnsi="Arial" w:cs="Arial"/>
          <w:i/>
          <w:iCs/>
          <w:sz w:val="20"/>
          <w:szCs w:val="20"/>
        </w:rPr>
        <w:t xml:space="preserve">the PC2 </w:t>
      </w:r>
      <w:r w:rsidRPr="00837783">
        <w:rPr>
          <w:rFonts w:ascii="Arial" w:hAnsi="Arial" w:cs="Arial"/>
          <w:bCs/>
          <w:i/>
          <w:iCs/>
          <w:sz w:val="20"/>
          <w:szCs w:val="20"/>
        </w:rPr>
        <w:t>1Rx REFSENS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837783">
        <w:rPr>
          <w:rFonts w:ascii="Arial" w:hAnsi="Arial" w:cs="Arial"/>
          <w:bCs/>
          <w:i/>
          <w:iCs/>
          <w:sz w:val="20"/>
          <w:szCs w:val="20"/>
        </w:rPr>
        <w:t>has to be evaluated band by band.</w:t>
      </w:r>
    </w:p>
    <w:p w14:paraId="18270191" w14:textId="77777777" w:rsidR="00837783" w:rsidRDefault="00837783" w:rsidP="00837783">
      <w:pPr>
        <w:jc w:val="both"/>
        <w:rPr>
          <w:rFonts w:ascii="Arial" w:hAnsi="Arial" w:cs="Arial"/>
          <w:sz w:val="20"/>
          <w:szCs w:val="20"/>
        </w:rPr>
      </w:pPr>
    </w:p>
    <w:p w14:paraId="52B17464" w14:textId="50655B9F" w:rsidR="00DD2FF5" w:rsidRDefault="00837783" w:rsidP="00B8772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In this contribution, we share our PC2 1Rx REFSENS analysis and results for all non-RedCap </w:t>
      </w:r>
      <w:r w:rsidR="00BE45C5">
        <w:rPr>
          <w:rFonts w:ascii="Arial" w:hAnsi="Arial" w:cs="Arial"/>
          <w:sz w:val="20"/>
          <w:szCs w:val="20"/>
        </w:rPr>
        <w:t>PC2 FDD bands specified with non-zero RSD.</w:t>
      </w:r>
      <w:r w:rsidR="00050DDD">
        <w:rPr>
          <w:rFonts w:ascii="Arial" w:hAnsi="Arial" w:cs="Arial"/>
          <w:sz w:val="20"/>
          <w:szCs w:val="20"/>
        </w:rPr>
        <w:t xml:space="preserve"> </w:t>
      </w:r>
      <w:r w:rsidR="00E4035C">
        <w:rPr>
          <w:rFonts w:ascii="Arial" w:hAnsi="Arial" w:cs="Arial"/>
          <w:sz w:val="20"/>
          <w:szCs w:val="20"/>
        </w:rPr>
        <w:t xml:space="preserve">Our </w:t>
      </w:r>
      <w:r w:rsidR="00A679C4">
        <w:rPr>
          <w:rFonts w:ascii="Arial" w:hAnsi="Arial" w:cs="Arial"/>
          <w:sz w:val="20"/>
          <w:szCs w:val="20"/>
        </w:rPr>
        <w:t xml:space="preserve">analysis </w:t>
      </w:r>
      <w:r w:rsidR="00E4035C">
        <w:rPr>
          <w:rFonts w:ascii="Arial" w:hAnsi="Arial" w:cs="Arial"/>
          <w:sz w:val="20"/>
          <w:szCs w:val="20"/>
        </w:rPr>
        <w:t>was carried out based on the existing PC2 2Rx RSD requirements with 1Tx via reverse engineering, with the assumptio</w:t>
      </w:r>
      <w:r w:rsidR="00446FEB">
        <w:rPr>
          <w:rFonts w:ascii="Arial" w:hAnsi="Arial" w:cs="Arial"/>
          <w:sz w:val="20"/>
          <w:szCs w:val="20"/>
        </w:rPr>
        <w:t xml:space="preserve">n that the Tx noise in primary Rx path is </w:t>
      </w:r>
      <w:r w:rsidR="003574A7">
        <w:rPr>
          <w:rFonts w:ascii="Arial" w:hAnsi="Arial" w:cs="Arial"/>
          <w:sz w:val="20"/>
          <w:szCs w:val="20"/>
        </w:rPr>
        <w:t xml:space="preserve">effectively </w:t>
      </w:r>
      <w:r w:rsidR="00446FEB">
        <w:rPr>
          <w:rFonts w:ascii="Arial" w:hAnsi="Arial" w:cs="Arial"/>
          <w:sz w:val="20"/>
          <w:szCs w:val="20"/>
        </w:rPr>
        <w:t>6dB higher than the diversity Rx path</w:t>
      </w:r>
      <w:r w:rsidR="00B8772F">
        <w:rPr>
          <w:rFonts w:ascii="Arial" w:hAnsi="Arial" w:cs="Arial"/>
          <w:sz w:val="20"/>
          <w:szCs w:val="20"/>
        </w:rPr>
        <w:t>.</w:t>
      </w:r>
      <w:r w:rsidR="00A679C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EF4D1A6" w14:textId="77777777" w:rsidR="00C92E30" w:rsidRPr="00A679C4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10D110DB" w14:textId="70FCC8C8" w:rsidR="00AD4EC7" w:rsidRDefault="00BE45C5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Using Band n3 as an example for which 0.5dB RSD has been specified for PC2 with 1Tx for all channel bandwidths. </w:t>
      </w:r>
      <w:r w:rsidR="00AD4EC7">
        <w:rPr>
          <w:rFonts w:ascii="Arial" w:hAnsi="Arial" w:cs="Arial"/>
          <w:sz w:val="20"/>
          <w:szCs w:val="20"/>
        </w:rPr>
        <w:t xml:space="preserve">Based on the above </w:t>
      </w:r>
      <w:r w:rsidR="00DB47B7">
        <w:rPr>
          <w:rFonts w:ascii="Arial" w:hAnsi="Arial" w:cs="Arial"/>
          <w:sz w:val="20"/>
          <w:szCs w:val="20"/>
        </w:rPr>
        <w:t>6dB Tx noise power imbalance</w:t>
      </w:r>
      <w:r w:rsidR="00AD4EC7">
        <w:rPr>
          <w:rFonts w:ascii="Arial" w:hAnsi="Arial" w:cs="Arial"/>
          <w:sz w:val="20"/>
          <w:szCs w:val="20"/>
        </w:rPr>
        <w:t xml:space="preserve"> assumption, we can reverse</w:t>
      </w:r>
      <w:r w:rsidR="004B7771">
        <w:rPr>
          <w:rFonts w:ascii="Arial" w:hAnsi="Arial" w:cs="Arial"/>
          <w:sz w:val="20"/>
          <w:szCs w:val="20"/>
        </w:rPr>
        <w:t>-</w:t>
      </w:r>
      <w:r w:rsidR="00AD4EC7">
        <w:rPr>
          <w:rFonts w:ascii="Arial" w:hAnsi="Arial" w:cs="Arial"/>
          <w:sz w:val="20"/>
          <w:szCs w:val="20"/>
        </w:rPr>
        <w:t xml:space="preserve">engineer the PC2 Tx noise into both primary Rx path and diversity Rx path and then derive the </w:t>
      </w:r>
      <w:r w:rsidR="003E49B2">
        <w:rPr>
          <w:rFonts w:ascii="Arial" w:hAnsi="Arial" w:cs="Arial"/>
          <w:sz w:val="20"/>
          <w:szCs w:val="20"/>
        </w:rPr>
        <w:t xml:space="preserve">PC2 </w:t>
      </w:r>
      <w:r w:rsidR="00AD4EC7">
        <w:rPr>
          <w:rFonts w:ascii="Arial" w:hAnsi="Arial" w:cs="Arial"/>
          <w:sz w:val="20"/>
          <w:szCs w:val="20"/>
        </w:rPr>
        <w:t>1Rx RSD</w:t>
      </w:r>
      <w:r w:rsidR="003E49B2">
        <w:rPr>
          <w:rFonts w:ascii="Arial" w:hAnsi="Arial" w:cs="Arial"/>
          <w:sz w:val="20"/>
          <w:szCs w:val="20"/>
        </w:rPr>
        <w:t xml:space="preserve"> (RSD</w:t>
      </w:r>
      <w:r w:rsidR="003E49B2" w:rsidRPr="003E49B2">
        <w:rPr>
          <w:rFonts w:ascii="Arial" w:hAnsi="Arial" w:cs="Arial"/>
          <w:sz w:val="20"/>
          <w:szCs w:val="20"/>
          <w:vertAlign w:val="subscript"/>
        </w:rPr>
        <w:t>1R</w:t>
      </w:r>
      <w:r w:rsidR="003E49B2">
        <w:rPr>
          <w:rFonts w:ascii="Arial" w:hAnsi="Arial" w:cs="Arial"/>
          <w:sz w:val="20"/>
          <w:szCs w:val="20"/>
        </w:rPr>
        <w:t>)</w:t>
      </w:r>
      <w:r w:rsidR="00050DDD">
        <w:rPr>
          <w:rFonts w:ascii="Arial" w:hAnsi="Arial" w:cs="Arial"/>
          <w:sz w:val="20"/>
          <w:szCs w:val="20"/>
        </w:rPr>
        <w:t>, PC2 ΔR</w:t>
      </w:r>
      <w:r w:rsidR="00050DDD" w:rsidRPr="00050DDD">
        <w:rPr>
          <w:rFonts w:ascii="Arial" w:hAnsi="Arial" w:cs="Arial"/>
          <w:sz w:val="20"/>
          <w:szCs w:val="20"/>
          <w:vertAlign w:val="subscript"/>
        </w:rPr>
        <w:t>1R</w:t>
      </w:r>
      <w:r w:rsidR="00050DDD">
        <w:rPr>
          <w:rFonts w:ascii="Arial" w:hAnsi="Arial" w:cs="Arial"/>
          <w:sz w:val="20"/>
          <w:szCs w:val="20"/>
        </w:rPr>
        <w:t xml:space="preserve">, and 1Rx REFSENS </w:t>
      </w:r>
      <w:r w:rsidR="00AD4EC7">
        <w:rPr>
          <w:rFonts w:ascii="Arial" w:hAnsi="Arial" w:cs="Arial"/>
          <w:sz w:val="20"/>
          <w:szCs w:val="20"/>
        </w:rPr>
        <w:t>from the primary Rx path sensitivity degradation, as shown in Table 2-1.</w:t>
      </w:r>
    </w:p>
    <w:p w14:paraId="3BFCECE7" w14:textId="77777777" w:rsidR="00AD4EC7" w:rsidRDefault="00AD4EC7" w:rsidP="00FC28E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00"/>
        <w:gridCol w:w="1152"/>
        <w:gridCol w:w="1152"/>
        <w:gridCol w:w="1152"/>
        <w:gridCol w:w="1152"/>
      </w:tblGrid>
      <w:tr w:rsidR="00FC28E9" w14:paraId="449F9FAA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29FEB1C8" w14:textId="182E1418" w:rsidR="00FC28E9" w:rsidRDefault="00C14E3D" w:rsidP="00FC28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Band n3</w:t>
            </w:r>
          </w:p>
        </w:tc>
        <w:tc>
          <w:tcPr>
            <w:tcW w:w="1152" w:type="dxa"/>
            <w:vAlign w:val="center"/>
          </w:tcPr>
          <w:p w14:paraId="2AF70E43" w14:textId="6A45EF9F" w:rsidR="00FC28E9" w:rsidRDefault="00FC28E9" w:rsidP="00FC2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MHz</w:t>
            </w:r>
          </w:p>
        </w:tc>
        <w:tc>
          <w:tcPr>
            <w:tcW w:w="1152" w:type="dxa"/>
            <w:vAlign w:val="center"/>
          </w:tcPr>
          <w:p w14:paraId="62EAFA8D" w14:textId="6321BAC9" w:rsidR="00FC28E9" w:rsidRDefault="00FC28E9" w:rsidP="00FC2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MHz</w:t>
            </w:r>
          </w:p>
        </w:tc>
        <w:tc>
          <w:tcPr>
            <w:tcW w:w="1152" w:type="dxa"/>
            <w:vAlign w:val="center"/>
          </w:tcPr>
          <w:p w14:paraId="6B9AE7BC" w14:textId="100ECED7" w:rsidR="00FC28E9" w:rsidRDefault="00FC28E9" w:rsidP="00FC2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MHz</w:t>
            </w:r>
          </w:p>
        </w:tc>
        <w:tc>
          <w:tcPr>
            <w:tcW w:w="1152" w:type="dxa"/>
            <w:vAlign w:val="center"/>
          </w:tcPr>
          <w:p w14:paraId="30B90272" w14:textId="3FF4B782" w:rsidR="00FC28E9" w:rsidRDefault="00FC28E9" w:rsidP="00FC2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MHz</w:t>
            </w:r>
          </w:p>
        </w:tc>
      </w:tr>
      <w:tr w:rsidR="0063394B" w14:paraId="4B0C181C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3ABD04D7" w14:textId="6B9E3FEF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PC3 2Rx REFSENS (dBm)</w:t>
            </w:r>
          </w:p>
        </w:tc>
        <w:tc>
          <w:tcPr>
            <w:tcW w:w="1152" w:type="dxa"/>
            <w:vAlign w:val="center"/>
          </w:tcPr>
          <w:p w14:paraId="006F7BE9" w14:textId="7849740E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-97.0</w:t>
            </w:r>
          </w:p>
        </w:tc>
        <w:tc>
          <w:tcPr>
            <w:tcW w:w="1152" w:type="dxa"/>
            <w:vAlign w:val="center"/>
          </w:tcPr>
          <w:p w14:paraId="4FF137EA" w14:textId="34F6381F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-93.8</w:t>
            </w:r>
          </w:p>
        </w:tc>
        <w:tc>
          <w:tcPr>
            <w:tcW w:w="1152" w:type="dxa"/>
            <w:vAlign w:val="center"/>
          </w:tcPr>
          <w:p w14:paraId="73FAF488" w14:textId="64D3BAA0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-92.0</w:t>
            </w:r>
          </w:p>
        </w:tc>
        <w:tc>
          <w:tcPr>
            <w:tcW w:w="1152" w:type="dxa"/>
            <w:vAlign w:val="center"/>
          </w:tcPr>
          <w:p w14:paraId="7D83F99E" w14:textId="29AB8343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-90.8</w:t>
            </w:r>
          </w:p>
        </w:tc>
      </w:tr>
      <w:tr w:rsidR="0063394B" w14:paraId="072EB692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2A05D1CD" w14:textId="31079E00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1Tx 2Rx RSD (dB)</w:t>
            </w:r>
          </w:p>
        </w:tc>
        <w:tc>
          <w:tcPr>
            <w:tcW w:w="1152" w:type="dxa"/>
            <w:vAlign w:val="center"/>
          </w:tcPr>
          <w:p w14:paraId="3C4E60F7" w14:textId="33D773D6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52" w:type="dxa"/>
            <w:vAlign w:val="center"/>
          </w:tcPr>
          <w:p w14:paraId="25EAC61D" w14:textId="6B83B20E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52" w:type="dxa"/>
            <w:vAlign w:val="center"/>
          </w:tcPr>
          <w:p w14:paraId="3ABF0CF8" w14:textId="3652B0B5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52" w:type="dxa"/>
            <w:vAlign w:val="center"/>
          </w:tcPr>
          <w:p w14:paraId="4E61560B" w14:textId="1D51DFB4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</w:tr>
      <w:tr w:rsidR="0063394B" w14:paraId="5EF2A33C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261EB8F6" w14:textId="0C452851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1Tx 2Rx REFSENS (dBm)</w:t>
            </w:r>
          </w:p>
        </w:tc>
        <w:tc>
          <w:tcPr>
            <w:tcW w:w="1152" w:type="dxa"/>
            <w:vAlign w:val="center"/>
          </w:tcPr>
          <w:p w14:paraId="03AA7882" w14:textId="68FFCEF6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-96.5</w:t>
            </w:r>
          </w:p>
        </w:tc>
        <w:tc>
          <w:tcPr>
            <w:tcW w:w="1152" w:type="dxa"/>
            <w:vAlign w:val="center"/>
          </w:tcPr>
          <w:p w14:paraId="3DDDBD1D" w14:textId="38B393A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-93.3</w:t>
            </w:r>
          </w:p>
        </w:tc>
        <w:tc>
          <w:tcPr>
            <w:tcW w:w="1152" w:type="dxa"/>
            <w:vAlign w:val="center"/>
          </w:tcPr>
          <w:p w14:paraId="7EACC99D" w14:textId="5C3430CD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-91.5</w:t>
            </w:r>
          </w:p>
        </w:tc>
        <w:tc>
          <w:tcPr>
            <w:tcW w:w="1152" w:type="dxa"/>
            <w:vAlign w:val="center"/>
          </w:tcPr>
          <w:p w14:paraId="45BF8232" w14:textId="59411F15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-90.3</w:t>
            </w:r>
          </w:p>
        </w:tc>
      </w:tr>
      <w:tr w:rsidR="0063394B" w14:paraId="1FDA91A7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1D6D244B" w14:textId="54285562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PC3 MRC noise (dBm)</w:t>
            </w:r>
          </w:p>
        </w:tc>
        <w:tc>
          <w:tcPr>
            <w:tcW w:w="1152" w:type="dxa"/>
            <w:vAlign w:val="center"/>
          </w:tcPr>
          <w:p w14:paraId="7F160F82" w14:textId="32525713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-96.0</w:t>
            </w:r>
          </w:p>
        </w:tc>
        <w:tc>
          <w:tcPr>
            <w:tcW w:w="1152" w:type="dxa"/>
            <w:vAlign w:val="center"/>
          </w:tcPr>
          <w:p w14:paraId="0C5DEC42" w14:textId="1BE343B4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-92.8</w:t>
            </w:r>
          </w:p>
        </w:tc>
        <w:tc>
          <w:tcPr>
            <w:tcW w:w="1152" w:type="dxa"/>
            <w:vAlign w:val="center"/>
          </w:tcPr>
          <w:p w14:paraId="0A3D6789" w14:textId="78A91506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-91.0</w:t>
            </w:r>
          </w:p>
        </w:tc>
        <w:tc>
          <w:tcPr>
            <w:tcW w:w="1152" w:type="dxa"/>
            <w:vAlign w:val="center"/>
          </w:tcPr>
          <w:p w14:paraId="70B9B827" w14:textId="09986FB5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-89.8</w:t>
            </w:r>
          </w:p>
        </w:tc>
      </w:tr>
      <w:tr w:rsidR="0063394B" w14:paraId="7600F519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1F127349" w14:textId="2A608604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PC3 primary Rx noise (dBm)</w:t>
            </w:r>
          </w:p>
        </w:tc>
        <w:tc>
          <w:tcPr>
            <w:tcW w:w="1152" w:type="dxa"/>
            <w:vAlign w:val="center"/>
          </w:tcPr>
          <w:p w14:paraId="21DD732A" w14:textId="3802353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-93.5</w:t>
            </w:r>
          </w:p>
        </w:tc>
        <w:tc>
          <w:tcPr>
            <w:tcW w:w="1152" w:type="dxa"/>
            <w:vAlign w:val="center"/>
          </w:tcPr>
          <w:p w14:paraId="4797DC36" w14:textId="47C05D3D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-89.8</w:t>
            </w:r>
          </w:p>
        </w:tc>
        <w:tc>
          <w:tcPr>
            <w:tcW w:w="1152" w:type="dxa"/>
            <w:vAlign w:val="center"/>
          </w:tcPr>
          <w:p w14:paraId="27E7E82C" w14:textId="39C5DA55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-88.0</w:t>
            </w:r>
          </w:p>
        </w:tc>
        <w:tc>
          <w:tcPr>
            <w:tcW w:w="1152" w:type="dxa"/>
            <w:vAlign w:val="center"/>
          </w:tcPr>
          <w:p w14:paraId="06C2B0B0" w14:textId="7655BB4E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-86.8</w:t>
            </w:r>
          </w:p>
        </w:tc>
      </w:tr>
      <w:tr w:rsidR="0063394B" w14:paraId="74E9F776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1DC7C3E2" w14:textId="54021321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PC3 diversity Rx noise (dBm)</w:t>
            </w:r>
          </w:p>
        </w:tc>
        <w:tc>
          <w:tcPr>
            <w:tcW w:w="1152" w:type="dxa"/>
            <w:vAlign w:val="center"/>
          </w:tcPr>
          <w:p w14:paraId="13B27C10" w14:textId="51FF83AA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-92.4</w:t>
            </w:r>
          </w:p>
        </w:tc>
        <w:tc>
          <w:tcPr>
            <w:tcW w:w="1152" w:type="dxa"/>
            <w:vAlign w:val="center"/>
          </w:tcPr>
          <w:p w14:paraId="414E25D0" w14:textId="526AF2FD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-89.8</w:t>
            </w:r>
          </w:p>
        </w:tc>
        <w:tc>
          <w:tcPr>
            <w:tcW w:w="1152" w:type="dxa"/>
            <w:vAlign w:val="center"/>
          </w:tcPr>
          <w:p w14:paraId="6E0D78A6" w14:textId="6BF8B2C4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-88.0</w:t>
            </w:r>
          </w:p>
        </w:tc>
        <w:tc>
          <w:tcPr>
            <w:tcW w:w="1152" w:type="dxa"/>
            <w:vAlign w:val="center"/>
          </w:tcPr>
          <w:p w14:paraId="15DA5B37" w14:textId="3EEF07C2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-86.8</w:t>
            </w:r>
          </w:p>
        </w:tc>
      </w:tr>
      <w:tr w:rsidR="0063394B" w14:paraId="0B5CBFE1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4EC769B2" w14:textId="07E25429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MRC noise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(dBm) (REFSENS)</w:t>
            </w:r>
          </w:p>
        </w:tc>
        <w:tc>
          <w:tcPr>
            <w:tcW w:w="1152" w:type="dxa"/>
            <w:vAlign w:val="center"/>
          </w:tcPr>
          <w:p w14:paraId="532EA702" w14:textId="73096F5F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-95.5</w:t>
            </w:r>
          </w:p>
        </w:tc>
        <w:tc>
          <w:tcPr>
            <w:tcW w:w="1152" w:type="dxa"/>
            <w:vAlign w:val="center"/>
          </w:tcPr>
          <w:p w14:paraId="3FC9CD4C" w14:textId="4C027DCE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-92.3</w:t>
            </w:r>
          </w:p>
        </w:tc>
        <w:tc>
          <w:tcPr>
            <w:tcW w:w="1152" w:type="dxa"/>
            <w:vAlign w:val="center"/>
          </w:tcPr>
          <w:p w14:paraId="3BD5A0B8" w14:textId="16A13010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-90.5</w:t>
            </w:r>
          </w:p>
        </w:tc>
        <w:tc>
          <w:tcPr>
            <w:tcW w:w="1152" w:type="dxa"/>
            <w:vAlign w:val="center"/>
          </w:tcPr>
          <w:p w14:paraId="0D8390F5" w14:textId="40BDA2B0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-89.3</w:t>
            </w:r>
          </w:p>
        </w:tc>
      </w:tr>
      <w:tr w:rsidR="0063394B" w14:paraId="57F1A462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0039C90C" w14:textId="420DE26D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primary Tx noise (dBm)</w:t>
            </w:r>
          </w:p>
        </w:tc>
        <w:tc>
          <w:tcPr>
            <w:tcW w:w="1152" w:type="dxa"/>
            <w:vAlign w:val="center"/>
          </w:tcPr>
          <w:p w14:paraId="43E28E93" w14:textId="461721B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-101.0</w:t>
            </w:r>
          </w:p>
        </w:tc>
        <w:tc>
          <w:tcPr>
            <w:tcW w:w="1152" w:type="dxa"/>
            <w:vAlign w:val="center"/>
          </w:tcPr>
          <w:p w14:paraId="6584869A" w14:textId="007532EA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-97.0</w:t>
            </w:r>
          </w:p>
        </w:tc>
        <w:tc>
          <w:tcPr>
            <w:tcW w:w="1152" w:type="dxa"/>
            <w:vAlign w:val="center"/>
          </w:tcPr>
          <w:p w14:paraId="282CAB12" w14:textId="2B2EEEC9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-95.0</w:t>
            </w:r>
          </w:p>
        </w:tc>
        <w:tc>
          <w:tcPr>
            <w:tcW w:w="1152" w:type="dxa"/>
            <w:vAlign w:val="center"/>
          </w:tcPr>
          <w:p w14:paraId="54ABA54F" w14:textId="428B5C34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-94.0</w:t>
            </w:r>
          </w:p>
        </w:tc>
      </w:tr>
      <w:tr w:rsidR="0063394B" w14:paraId="42C48489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6C3C37E3" w14:textId="29B443BE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diversity Tx noise (dBm)</w:t>
            </w:r>
          </w:p>
        </w:tc>
        <w:tc>
          <w:tcPr>
            <w:tcW w:w="1152" w:type="dxa"/>
            <w:vAlign w:val="center"/>
          </w:tcPr>
          <w:p w14:paraId="5D38FC12" w14:textId="775D0B4B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-107.0</w:t>
            </w:r>
          </w:p>
        </w:tc>
        <w:tc>
          <w:tcPr>
            <w:tcW w:w="1152" w:type="dxa"/>
            <w:vAlign w:val="center"/>
          </w:tcPr>
          <w:p w14:paraId="6E2B1B13" w14:textId="47874105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-103.0</w:t>
            </w:r>
          </w:p>
        </w:tc>
        <w:tc>
          <w:tcPr>
            <w:tcW w:w="1152" w:type="dxa"/>
            <w:vAlign w:val="center"/>
          </w:tcPr>
          <w:p w14:paraId="06BA8E42" w14:textId="2AD63190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-101.0</w:t>
            </w:r>
          </w:p>
        </w:tc>
        <w:tc>
          <w:tcPr>
            <w:tcW w:w="1152" w:type="dxa"/>
            <w:vAlign w:val="center"/>
          </w:tcPr>
          <w:p w14:paraId="3DF03240" w14:textId="7638257F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-100.0</w:t>
            </w:r>
          </w:p>
        </w:tc>
      </w:tr>
      <w:tr w:rsidR="0063394B" w14:paraId="1E95EF01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081D59F5" w14:textId="0397A931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primary Rx + Tx noise (dBm)</w:t>
            </w:r>
          </w:p>
        </w:tc>
        <w:tc>
          <w:tcPr>
            <w:tcW w:w="1152" w:type="dxa"/>
            <w:vAlign w:val="center"/>
          </w:tcPr>
          <w:p w14:paraId="6910CBD7" w14:textId="63035E3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-92.8</w:t>
            </w:r>
          </w:p>
        </w:tc>
        <w:tc>
          <w:tcPr>
            <w:tcW w:w="1152" w:type="dxa"/>
            <w:vAlign w:val="center"/>
          </w:tcPr>
          <w:p w14:paraId="4468EE04" w14:textId="13423F2C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-89.0</w:t>
            </w:r>
          </w:p>
        </w:tc>
        <w:tc>
          <w:tcPr>
            <w:tcW w:w="1152" w:type="dxa"/>
            <w:vAlign w:val="center"/>
          </w:tcPr>
          <w:p w14:paraId="087FF369" w14:textId="6F7E30A1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-87.2</w:t>
            </w:r>
          </w:p>
        </w:tc>
        <w:tc>
          <w:tcPr>
            <w:tcW w:w="1152" w:type="dxa"/>
            <w:vAlign w:val="center"/>
          </w:tcPr>
          <w:p w14:paraId="2FA9C276" w14:textId="571C92CA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-86.0</w:t>
            </w:r>
          </w:p>
        </w:tc>
      </w:tr>
      <w:tr w:rsidR="0063394B" w14:paraId="43025372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78FEAD6F" w14:textId="6C42761E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diversity Rx + Tx noise (dBm)</w:t>
            </w:r>
          </w:p>
        </w:tc>
        <w:tc>
          <w:tcPr>
            <w:tcW w:w="1152" w:type="dxa"/>
            <w:vAlign w:val="center"/>
          </w:tcPr>
          <w:p w14:paraId="5D5084BE" w14:textId="7E38246C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-92.3</w:t>
            </w:r>
          </w:p>
        </w:tc>
        <w:tc>
          <w:tcPr>
            <w:tcW w:w="1152" w:type="dxa"/>
            <w:vAlign w:val="center"/>
          </w:tcPr>
          <w:p w14:paraId="75014BF4" w14:textId="4ADA49A8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-89.6</w:t>
            </w:r>
          </w:p>
        </w:tc>
        <w:tc>
          <w:tcPr>
            <w:tcW w:w="1152" w:type="dxa"/>
            <w:vAlign w:val="center"/>
          </w:tcPr>
          <w:p w14:paraId="4DCBD52A" w14:textId="334886C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-87.8</w:t>
            </w:r>
          </w:p>
        </w:tc>
        <w:tc>
          <w:tcPr>
            <w:tcW w:w="1152" w:type="dxa"/>
            <w:vAlign w:val="center"/>
          </w:tcPr>
          <w:p w14:paraId="1FBD7A1C" w14:textId="0067447B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-86.6</w:t>
            </w:r>
          </w:p>
        </w:tc>
      </w:tr>
      <w:tr w:rsidR="0063394B" w14:paraId="1491D0C3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4B481CFF" w14:textId="57B15FEC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MRC noise (dBm)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(derived) </w:t>
            </w:r>
          </w:p>
        </w:tc>
        <w:tc>
          <w:tcPr>
            <w:tcW w:w="1152" w:type="dxa"/>
            <w:vAlign w:val="center"/>
          </w:tcPr>
          <w:p w14:paraId="288D41A6" w14:textId="14BAE167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-95.5</w:t>
            </w:r>
          </w:p>
        </w:tc>
        <w:tc>
          <w:tcPr>
            <w:tcW w:w="1152" w:type="dxa"/>
            <w:vAlign w:val="center"/>
          </w:tcPr>
          <w:p w14:paraId="4E1C3D11" w14:textId="6065E12B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-92.3</w:t>
            </w:r>
          </w:p>
        </w:tc>
        <w:tc>
          <w:tcPr>
            <w:tcW w:w="1152" w:type="dxa"/>
            <w:vAlign w:val="center"/>
          </w:tcPr>
          <w:p w14:paraId="2C5FA51F" w14:textId="3F7C1208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-90.5</w:t>
            </w:r>
          </w:p>
        </w:tc>
        <w:tc>
          <w:tcPr>
            <w:tcW w:w="1152" w:type="dxa"/>
            <w:vAlign w:val="center"/>
          </w:tcPr>
          <w:p w14:paraId="6C4E57F9" w14:textId="15CCA00A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-89.3</w:t>
            </w:r>
          </w:p>
        </w:tc>
      </w:tr>
      <w:tr w:rsidR="0063394B" w14:paraId="3E3FE460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3902927F" w14:textId="24506318" w:rsidR="0063394B" w:rsidRPr="00FC28E9" w:rsidRDefault="0063394B" w:rsidP="006339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28E9">
              <w:rPr>
                <w:rFonts w:ascii="Arial" w:hAnsi="Arial" w:cs="Arial"/>
                <w:color w:val="000000"/>
                <w:sz w:val="20"/>
                <w:szCs w:val="20"/>
              </w:rPr>
              <w:t>PC2 1Rx RSD (dB)</w:t>
            </w:r>
          </w:p>
        </w:tc>
        <w:tc>
          <w:tcPr>
            <w:tcW w:w="1152" w:type="dxa"/>
            <w:vAlign w:val="center"/>
          </w:tcPr>
          <w:p w14:paraId="32BADAD1" w14:textId="0F4A2D0A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</w:t>
            </w:r>
            <w:r w:rsidR="00C14E3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52" w:type="dxa"/>
            <w:vAlign w:val="center"/>
          </w:tcPr>
          <w:p w14:paraId="4569651C" w14:textId="1C5E3649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152" w:type="dxa"/>
            <w:vAlign w:val="center"/>
          </w:tcPr>
          <w:p w14:paraId="7758AD33" w14:textId="65553E79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1152" w:type="dxa"/>
            <w:vAlign w:val="center"/>
          </w:tcPr>
          <w:p w14:paraId="1FF9690D" w14:textId="124A8B64" w:rsidR="0063394B" w:rsidRPr="0063394B" w:rsidRDefault="0063394B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0.8</w:t>
            </w:r>
          </w:p>
        </w:tc>
      </w:tr>
      <w:tr w:rsidR="00C14E3D" w14:paraId="1B5F75B7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0185C0FA" w14:textId="39354A63" w:rsidR="00C14E3D" w:rsidRPr="00FC28E9" w:rsidRDefault="00C14E3D" w:rsidP="0063394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PC2 ΔR</w:t>
            </w:r>
            <w:r w:rsidRPr="00C14E3D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1R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(dB)</w:t>
            </w:r>
          </w:p>
        </w:tc>
        <w:tc>
          <w:tcPr>
            <w:tcW w:w="1152" w:type="dxa"/>
            <w:vAlign w:val="center"/>
          </w:tcPr>
          <w:p w14:paraId="0348E9B3" w14:textId="64B3145B" w:rsidR="00C14E3D" w:rsidRPr="0063394B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1152" w:type="dxa"/>
            <w:vAlign w:val="center"/>
          </w:tcPr>
          <w:p w14:paraId="1F3A3852" w14:textId="185ADC2E" w:rsidR="00C14E3D" w:rsidRPr="0063394B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1152" w:type="dxa"/>
            <w:vAlign w:val="center"/>
          </w:tcPr>
          <w:p w14:paraId="178F5AEC" w14:textId="5CE29107" w:rsidR="00C14E3D" w:rsidRPr="0063394B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1152" w:type="dxa"/>
            <w:vAlign w:val="center"/>
          </w:tcPr>
          <w:p w14:paraId="719FD29B" w14:textId="681A3E35" w:rsidR="00C14E3D" w:rsidRPr="0063394B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</w:tr>
      <w:tr w:rsidR="00C14E3D" w14:paraId="0D9C14DC" w14:textId="77777777" w:rsidTr="0063394B">
        <w:trPr>
          <w:trHeight w:val="259"/>
          <w:jc w:val="center"/>
        </w:trPr>
        <w:tc>
          <w:tcPr>
            <w:tcW w:w="3600" w:type="dxa"/>
            <w:vAlign w:val="center"/>
          </w:tcPr>
          <w:p w14:paraId="7BC5C356" w14:textId="6795CF8A" w:rsidR="00C14E3D" w:rsidRDefault="00C14E3D" w:rsidP="0063394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PC2 1Rx REFSENS (dBm)</w:t>
            </w:r>
          </w:p>
        </w:tc>
        <w:tc>
          <w:tcPr>
            <w:tcW w:w="1152" w:type="dxa"/>
            <w:vAlign w:val="center"/>
          </w:tcPr>
          <w:p w14:paraId="6CE3B6C5" w14:textId="3FB66652" w:rsidR="00C14E3D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-93.7</w:t>
            </w:r>
          </w:p>
        </w:tc>
        <w:tc>
          <w:tcPr>
            <w:tcW w:w="1152" w:type="dxa"/>
            <w:vAlign w:val="center"/>
          </w:tcPr>
          <w:p w14:paraId="76E79F92" w14:textId="5B70654B" w:rsidR="00C14E3D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-90.0</w:t>
            </w:r>
          </w:p>
        </w:tc>
        <w:tc>
          <w:tcPr>
            <w:tcW w:w="1152" w:type="dxa"/>
            <w:vAlign w:val="center"/>
          </w:tcPr>
          <w:p w14:paraId="2EE1958F" w14:textId="0D9C913C" w:rsidR="00C14E3D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-88.2</w:t>
            </w:r>
          </w:p>
        </w:tc>
        <w:tc>
          <w:tcPr>
            <w:tcW w:w="1152" w:type="dxa"/>
            <w:vAlign w:val="center"/>
          </w:tcPr>
          <w:p w14:paraId="1F33499F" w14:textId="7DEF74D2" w:rsidR="00C14E3D" w:rsidRDefault="00C14E3D" w:rsidP="006339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-87.0</w:t>
            </w:r>
          </w:p>
        </w:tc>
      </w:tr>
    </w:tbl>
    <w:p w14:paraId="4C29ACA5" w14:textId="77777777" w:rsidR="00FC28E9" w:rsidRDefault="00FC28E9" w:rsidP="0063394B">
      <w:pPr>
        <w:jc w:val="both"/>
        <w:rPr>
          <w:rFonts w:ascii="Arial" w:hAnsi="Arial" w:cs="Arial"/>
          <w:sz w:val="20"/>
          <w:szCs w:val="20"/>
        </w:rPr>
      </w:pPr>
    </w:p>
    <w:p w14:paraId="349BC1FA" w14:textId="6D3C7CCD" w:rsidR="0063394B" w:rsidRDefault="0063394B" w:rsidP="0063394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 xml:space="preserve">1 n3 PC2 1Rx </w:t>
      </w:r>
      <w:r w:rsidR="00050DDD">
        <w:rPr>
          <w:rFonts w:ascii="Arial" w:hAnsi="Arial" w:cs="Arial"/>
          <w:b/>
          <w:bCs/>
          <w:sz w:val="20"/>
          <w:szCs w:val="20"/>
        </w:rPr>
        <w:t>REFSENS</w:t>
      </w:r>
      <w:r>
        <w:rPr>
          <w:rFonts w:ascii="Arial" w:hAnsi="Arial" w:cs="Arial"/>
          <w:b/>
          <w:bCs/>
          <w:sz w:val="20"/>
          <w:szCs w:val="20"/>
        </w:rPr>
        <w:t xml:space="preserve"> analysis based on PC2 2Rx RSD reverse engineering </w:t>
      </w:r>
    </w:p>
    <w:p w14:paraId="7EAFAD64" w14:textId="77777777" w:rsidR="0063394B" w:rsidRDefault="0063394B" w:rsidP="0063394B">
      <w:pPr>
        <w:jc w:val="both"/>
        <w:rPr>
          <w:rFonts w:ascii="Arial" w:hAnsi="Arial" w:cs="Arial"/>
          <w:sz w:val="20"/>
          <w:szCs w:val="20"/>
        </w:rPr>
      </w:pPr>
    </w:p>
    <w:p w14:paraId="6EA40820" w14:textId="48D02A1A" w:rsidR="009267F5" w:rsidRDefault="00C14E3D" w:rsidP="00B21F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Notice that the PC2 1Rx REFSENS can be calculated by the following two formulas, depending on </w:t>
      </w:r>
      <w:r w:rsidR="009267F5">
        <w:rPr>
          <w:rFonts w:ascii="Arial" w:hAnsi="Arial" w:cs="Arial"/>
          <w:sz w:val="20"/>
          <w:szCs w:val="20"/>
        </w:rPr>
        <w:t xml:space="preserve">whether PC2 </w:t>
      </w:r>
      <w:r w:rsidR="003E49B2">
        <w:rPr>
          <w:rFonts w:ascii="Arial" w:hAnsi="Arial" w:cs="Arial"/>
          <w:sz w:val="20"/>
          <w:szCs w:val="20"/>
        </w:rPr>
        <w:t>RSD</w:t>
      </w:r>
      <w:r w:rsidR="003E49B2" w:rsidRPr="003E49B2">
        <w:rPr>
          <w:rFonts w:ascii="Arial" w:hAnsi="Arial" w:cs="Arial"/>
          <w:sz w:val="20"/>
          <w:szCs w:val="20"/>
          <w:vertAlign w:val="subscript"/>
        </w:rPr>
        <w:t>1R</w:t>
      </w:r>
      <w:r w:rsidR="003E49B2">
        <w:rPr>
          <w:rFonts w:ascii="Arial" w:hAnsi="Arial" w:cs="Arial"/>
          <w:sz w:val="20"/>
          <w:szCs w:val="20"/>
        </w:rPr>
        <w:t xml:space="preserve"> </w:t>
      </w:r>
      <w:r w:rsidR="009267F5">
        <w:rPr>
          <w:rFonts w:ascii="Arial" w:hAnsi="Arial" w:cs="Arial"/>
          <w:sz w:val="20"/>
          <w:szCs w:val="20"/>
        </w:rPr>
        <w:t xml:space="preserve">or PC2 </w:t>
      </w:r>
      <w:r w:rsidR="009267F5" w:rsidRPr="009267F5">
        <w:rPr>
          <w:rFonts w:ascii="Arial" w:hAnsi="Arial" w:cs="Arial"/>
          <w:sz w:val="20"/>
          <w:szCs w:val="20"/>
        </w:rPr>
        <w:t>ΔR</w:t>
      </w:r>
      <w:r w:rsidR="009267F5" w:rsidRPr="009267F5">
        <w:rPr>
          <w:rFonts w:ascii="Arial" w:hAnsi="Arial" w:cs="Arial"/>
          <w:sz w:val="20"/>
          <w:szCs w:val="20"/>
          <w:vertAlign w:val="subscript"/>
        </w:rPr>
        <w:t>1R</w:t>
      </w:r>
      <w:r w:rsidR="009267F5" w:rsidRPr="009267F5">
        <w:rPr>
          <w:rFonts w:ascii="Arial" w:hAnsi="Arial" w:cs="Arial"/>
          <w:sz w:val="20"/>
          <w:szCs w:val="20"/>
        </w:rPr>
        <w:t xml:space="preserve"> </w:t>
      </w:r>
      <w:r w:rsidR="009267F5">
        <w:rPr>
          <w:rFonts w:ascii="Arial" w:hAnsi="Arial" w:cs="Arial"/>
          <w:sz w:val="20"/>
          <w:szCs w:val="20"/>
        </w:rPr>
        <w:t xml:space="preserve">would be specified. </w:t>
      </w:r>
    </w:p>
    <w:p w14:paraId="27D7A3D7" w14:textId="77777777" w:rsidR="009267F5" w:rsidRDefault="009267F5" w:rsidP="009267F5">
      <w:pPr>
        <w:jc w:val="both"/>
        <w:rPr>
          <w:rFonts w:ascii="Arial" w:hAnsi="Arial" w:cs="Arial"/>
          <w:sz w:val="20"/>
          <w:szCs w:val="20"/>
        </w:rPr>
      </w:pPr>
    </w:p>
    <w:p w14:paraId="1D782059" w14:textId="297DB519" w:rsidR="009267F5" w:rsidRPr="009267F5" w:rsidRDefault="009267F5" w:rsidP="006D42F0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RSD</w:t>
      </w:r>
      <w:r w:rsidR="003E49B2" w:rsidRPr="003E49B2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PC3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i/>
          <w:iCs/>
          <w:sz w:val="20"/>
          <w:szCs w:val="20"/>
        </w:rPr>
        <w:t xml:space="preserve"> + PC2 1Rx RSD</w:t>
      </w:r>
    </w:p>
    <w:p w14:paraId="16308162" w14:textId="3856FFC2" w:rsidR="009267F5" w:rsidRDefault="009267F5" w:rsidP="006D42F0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ΔR</w:t>
      </w:r>
      <w:r w:rsidRPr="009267F5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PC2 2Rx RSD + PC2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</w:p>
    <w:p w14:paraId="638F2F43" w14:textId="77777777" w:rsidR="009267F5" w:rsidRDefault="009267F5" w:rsidP="00B21F30">
      <w:pPr>
        <w:jc w:val="both"/>
        <w:rPr>
          <w:rFonts w:ascii="Arial" w:hAnsi="Arial" w:cs="Arial"/>
          <w:sz w:val="20"/>
          <w:szCs w:val="20"/>
        </w:rPr>
      </w:pPr>
    </w:p>
    <w:p w14:paraId="798CAEF5" w14:textId="3C1073E6" w:rsidR="00B21F30" w:rsidRDefault="00B21F30" w:rsidP="0063394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Considering that both PC2 RSD</w:t>
      </w:r>
      <w:r w:rsidR="003E49B2" w:rsidRPr="003E49B2">
        <w:rPr>
          <w:rFonts w:ascii="Arial" w:hAnsi="Arial" w:cs="Arial"/>
          <w:sz w:val="20"/>
          <w:szCs w:val="20"/>
          <w:vertAlign w:val="subscript"/>
        </w:rPr>
        <w:t>1R</w:t>
      </w:r>
      <w:r>
        <w:rPr>
          <w:rFonts w:ascii="Arial" w:hAnsi="Arial" w:cs="Arial"/>
          <w:sz w:val="20"/>
          <w:szCs w:val="20"/>
        </w:rPr>
        <w:t xml:space="preserve"> and PC2 </w:t>
      </w:r>
      <w:r w:rsidRPr="009267F5">
        <w:rPr>
          <w:rFonts w:ascii="Arial" w:hAnsi="Arial" w:cs="Arial"/>
          <w:sz w:val="20"/>
          <w:szCs w:val="20"/>
        </w:rPr>
        <w:t>ΔR</w:t>
      </w:r>
      <w:r w:rsidRPr="009267F5">
        <w:rPr>
          <w:rFonts w:ascii="Arial" w:hAnsi="Arial" w:cs="Arial"/>
          <w:sz w:val="20"/>
          <w:szCs w:val="20"/>
          <w:vertAlign w:val="subscript"/>
        </w:rPr>
        <w:t>1R</w:t>
      </w:r>
      <w:r>
        <w:rPr>
          <w:rFonts w:ascii="Arial" w:hAnsi="Arial" w:cs="Arial"/>
          <w:sz w:val="20"/>
          <w:szCs w:val="20"/>
        </w:rPr>
        <w:t xml:space="preserve"> are </w:t>
      </w:r>
      <w:r w:rsidR="003E49B2">
        <w:rPr>
          <w:rFonts w:ascii="Arial" w:hAnsi="Arial" w:cs="Arial"/>
          <w:sz w:val="20"/>
          <w:szCs w:val="20"/>
        </w:rPr>
        <w:t xml:space="preserve">mostly </w:t>
      </w:r>
      <w:r>
        <w:rPr>
          <w:rFonts w:ascii="Arial" w:hAnsi="Arial" w:cs="Arial"/>
          <w:sz w:val="20"/>
          <w:szCs w:val="20"/>
        </w:rPr>
        <w:t>band dependent</w:t>
      </w:r>
      <w:r w:rsidR="006D42F0">
        <w:rPr>
          <w:rFonts w:ascii="Arial" w:hAnsi="Arial" w:cs="Arial"/>
          <w:sz w:val="20"/>
          <w:szCs w:val="20"/>
        </w:rPr>
        <w:t xml:space="preserve"> for FDD bands</w:t>
      </w:r>
      <w:r>
        <w:rPr>
          <w:rFonts w:ascii="Arial" w:hAnsi="Arial" w:cs="Arial"/>
          <w:sz w:val="20"/>
          <w:szCs w:val="20"/>
        </w:rPr>
        <w:t>, in our view there would not be any benefit to specify either PC2 RSD</w:t>
      </w:r>
      <w:r w:rsidR="003E49B2" w:rsidRPr="003E49B2">
        <w:rPr>
          <w:rFonts w:ascii="Arial" w:hAnsi="Arial" w:cs="Arial"/>
          <w:sz w:val="20"/>
          <w:szCs w:val="20"/>
          <w:vertAlign w:val="subscript"/>
        </w:rPr>
        <w:t>1R</w:t>
      </w:r>
      <w:r>
        <w:rPr>
          <w:rFonts w:ascii="Arial" w:hAnsi="Arial" w:cs="Arial"/>
          <w:sz w:val="20"/>
          <w:szCs w:val="20"/>
        </w:rPr>
        <w:t xml:space="preserve"> or PC2 </w:t>
      </w:r>
      <w:r w:rsidRPr="009267F5">
        <w:rPr>
          <w:rFonts w:ascii="Arial" w:hAnsi="Arial" w:cs="Arial"/>
          <w:sz w:val="20"/>
          <w:szCs w:val="20"/>
        </w:rPr>
        <w:t>ΔR</w:t>
      </w:r>
      <w:r w:rsidRPr="009267F5">
        <w:rPr>
          <w:rFonts w:ascii="Arial" w:hAnsi="Arial" w:cs="Arial"/>
          <w:sz w:val="20"/>
          <w:szCs w:val="20"/>
          <w:vertAlign w:val="subscript"/>
        </w:rPr>
        <w:t>1R</w:t>
      </w:r>
      <w:r>
        <w:rPr>
          <w:rFonts w:ascii="Arial" w:hAnsi="Arial" w:cs="Arial"/>
          <w:sz w:val="20"/>
          <w:szCs w:val="20"/>
        </w:rPr>
        <w:t xml:space="preserve"> as compared to directly specify PC2 1Rx REFSENS power levels from the spe</w:t>
      </w:r>
      <w:r w:rsidR="006D42F0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 simplification perspective. Therefore, for </w:t>
      </w:r>
      <w:r w:rsidR="003E49B2">
        <w:rPr>
          <w:rFonts w:ascii="Arial" w:hAnsi="Arial" w:cs="Arial"/>
          <w:sz w:val="20"/>
          <w:szCs w:val="20"/>
        </w:rPr>
        <w:t xml:space="preserve">RedCap UE </w:t>
      </w:r>
      <w:r>
        <w:rPr>
          <w:rFonts w:ascii="Arial" w:hAnsi="Arial" w:cs="Arial"/>
          <w:sz w:val="20"/>
          <w:szCs w:val="20"/>
        </w:rPr>
        <w:t xml:space="preserve">PC2 FDD bands 1Rx REFSENS, we propose to directly specify the </w:t>
      </w:r>
      <w:r w:rsidR="003E49B2">
        <w:rPr>
          <w:rFonts w:ascii="Arial" w:hAnsi="Arial" w:cs="Arial"/>
          <w:sz w:val="20"/>
          <w:szCs w:val="20"/>
        </w:rPr>
        <w:t xml:space="preserve">REFSENS </w:t>
      </w:r>
      <w:r>
        <w:rPr>
          <w:rFonts w:ascii="Arial" w:hAnsi="Arial" w:cs="Arial"/>
          <w:sz w:val="20"/>
          <w:szCs w:val="20"/>
        </w:rPr>
        <w:t>power levels instead of</w:t>
      </w:r>
      <w:r w:rsidR="003E49B2">
        <w:rPr>
          <w:rFonts w:ascii="Arial" w:hAnsi="Arial" w:cs="Arial"/>
          <w:sz w:val="20"/>
          <w:szCs w:val="20"/>
        </w:rPr>
        <w:t xml:space="preserve"> indirectly specifying PC2 RSD</w:t>
      </w:r>
      <w:r w:rsidR="003E49B2" w:rsidRPr="003E49B2">
        <w:rPr>
          <w:rFonts w:ascii="Arial" w:hAnsi="Arial" w:cs="Arial"/>
          <w:sz w:val="20"/>
          <w:szCs w:val="20"/>
          <w:vertAlign w:val="subscript"/>
        </w:rPr>
        <w:t>1R</w:t>
      </w:r>
      <w:r w:rsidR="003E49B2">
        <w:rPr>
          <w:rFonts w:ascii="Arial" w:hAnsi="Arial" w:cs="Arial"/>
          <w:sz w:val="20"/>
          <w:szCs w:val="20"/>
        </w:rPr>
        <w:t xml:space="preserve"> or PC2 </w:t>
      </w:r>
      <w:r w:rsidR="003E49B2" w:rsidRPr="009267F5">
        <w:rPr>
          <w:rFonts w:ascii="Arial" w:hAnsi="Arial" w:cs="Arial"/>
          <w:sz w:val="20"/>
          <w:szCs w:val="20"/>
        </w:rPr>
        <w:t>ΔR</w:t>
      </w:r>
      <w:r w:rsidR="003E49B2" w:rsidRPr="009267F5">
        <w:rPr>
          <w:rFonts w:ascii="Arial" w:hAnsi="Arial" w:cs="Arial"/>
          <w:sz w:val="20"/>
          <w:szCs w:val="20"/>
          <w:vertAlign w:val="subscript"/>
        </w:rPr>
        <w:t>1R</w:t>
      </w:r>
      <w:r w:rsidR="003E49B2">
        <w:rPr>
          <w:rFonts w:ascii="Arial" w:hAnsi="Arial" w:cs="Arial"/>
          <w:sz w:val="20"/>
          <w:szCs w:val="20"/>
        </w:rPr>
        <w:t xml:space="preserve">.  </w:t>
      </w:r>
      <w:r>
        <w:rPr>
          <w:rFonts w:ascii="Arial" w:hAnsi="Arial" w:cs="Arial"/>
          <w:sz w:val="20"/>
          <w:szCs w:val="20"/>
        </w:rPr>
        <w:t xml:space="preserve">      </w:t>
      </w:r>
    </w:p>
    <w:p w14:paraId="1F922152" w14:textId="77777777" w:rsidR="003E49B2" w:rsidRDefault="003E49B2" w:rsidP="003E49B2">
      <w:pPr>
        <w:jc w:val="both"/>
        <w:rPr>
          <w:rFonts w:ascii="Arial" w:hAnsi="Arial" w:cs="Arial"/>
          <w:sz w:val="20"/>
          <w:szCs w:val="20"/>
        </w:rPr>
      </w:pPr>
    </w:p>
    <w:p w14:paraId="27E5B2F1" w14:textId="77777777" w:rsidR="006D42F0" w:rsidRDefault="003E49B2" w:rsidP="006D42F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>PC2 1Rx REFSENS can be calculated by the following two formulas, depending on whether PC2 RSD</w:t>
      </w:r>
      <w:r w:rsidR="006D42F0"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="006D42F0"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 xml:space="preserve"> would be specified. </w:t>
      </w:r>
    </w:p>
    <w:p w14:paraId="320E7FAC" w14:textId="77777777" w:rsidR="006D42F0" w:rsidRDefault="006D42F0" w:rsidP="006D42F0">
      <w:pPr>
        <w:jc w:val="both"/>
        <w:rPr>
          <w:rFonts w:ascii="Arial" w:hAnsi="Arial" w:cs="Arial"/>
          <w:sz w:val="20"/>
          <w:szCs w:val="20"/>
        </w:rPr>
      </w:pPr>
    </w:p>
    <w:p w14:paraId="7144C532" w14:textId="27B8D11E" w:rsidR="006D42F0" w:rsidRPr="009267F5" w:rsidRDefault="006D42F0" w:rsidP="006D42F0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RSD</w:t>
      </w:r>
      <w:r w:rsidRPr="003E49B2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PC3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i/>
          <w:iCs/>
          <w:sz w:val="20"/>
          <w:szCs w:val="20"/>
        </w:rPr>
        <w:t xml:space="preserve"> + PC2 RSD</w:t>
      </w:r>
      <w:r w:rsidR="00DB47B7" w:rsidRPr="00DB47B7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</w:p>
    <w:p w14:paraId="4881DB62" w14:textId="764DF597" w:rsidR="0063394B" w:rsidRDefault="006D42F0" w:rsidP="006D42F0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ΔR</w:t>
      </w:r>
      <w:r w:rsidRPr="009267F5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PC2 2Rx RSD + PC2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63394B">
        <w:rPr>
          <w:rFonts w:ascii="Arial" w:hAnsi="Arial" w:cs="Arial"/>
          <w:sz w:val="20"/>
          <w:szCs w:val="20"/>
        </w:rPr>
        <w:t xml:space="preserve"> </w:t>
      </w:r>
    </w:p>
    <w:p w14:paraId="7279716D" w14:textId="77777777" w:rsidR="0063394B" w:rsidRDefault="0063394B" w:rsidP="0063394B">
      <w:pPr>
        <w:jc w:val="both"/>
        <w:rPr>
          <w:rFonts w:ascii="Arial" w:hAnsi="Arial" w:cs="Arial"/>
          <w:sz w:val="20"/>
          <w:szCs w:val="20"/>
        </w:rPr>
      </w:pPr>
    </w:p>
    <w:p w14:paraId="407C8B17" w14:textId="6B81EDA6" w:rsidR="00EF212F" w:rsidRDefault="006D42F0" w:rsidP="006D42F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FDD bands, both </w:t>
      </w:r>
      <w:r w:rsidRPr="006D42F0">
        <w:rPr>
          <w:rFonts w:ascii="Arial" w:hAnsi="Arial" w:cs="Arial"/>
          <w:i/>
          <w:iCs/>
          <w:sz w:val="20"/>
          <w:szCs w:val="20"/>
        </w:rPr>
        <w:t>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and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>
        <w:rPr>
          <w:rFonts w:ascii="Arial" w:hAnsi="Arial" w:cs="Arial"/>
          <w:i/>
          <w:iCs/>
          <w:sz w:val="20"/>
          <w:szCs w:val="20"/>
        </w:rPr>
        <w:t xml:space="preserve"> are mostly band dependent.</w:t>
      </w:r>
    </w:p>
    <w:p w14:paraId="3C9ADEF1" w14:textId="77777777" w:rsidR="006D42F0" w:rsidRDefault="006D42F0" w:rsidP="0063394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F66C77B" w14:textId="7F4EE195" w:rsidR="006D42F0" w:rsidRPr="006D42F0" w:rsidRDefault="006D42F0" w:rsidP="006D42F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6D42F0">
        <w:rPr>
          <w:rFonts w:ascii="Arial" w:hAnsi="Arial" w:cs="Arial"/>
          <w:i/>
          <w:iCs/>
          <w:sz w:val="20"/>
          <w:szCs w:val="20"/>
        </w:rPr>
        <w:t>here would not be any benefit to specify either 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as compared to directly specify PC2 1Rx REFSENS power levels from the spec simplification perspective.</w:t>
      </w:r>
    </w:p>
    <w:p w14:paraId="461A496A" w14:textId="77777777" w:rsidR="00EF5C81" w:rsidRPr="00F4283F" w:rsidRDefault="00EF5C81" w:rsidP="00F4283F">
      <w:pPr>
        <w:jc w:val="both"/>
        <w:rPr>
          <w:rFonts w:ascii="Arial" w:hAnsi="Arial" w:cs="Arial"/>
          <w:sz w:val="20"/>
          <w:szCs w:val="20"/>
        </w:rPr>
      </w:pPr>
    </w:p>
    <w:p w14:paraId="21AA48A1" w14:textId="55BD6744" w:rsidR="00EF5C81" w:rsidRDefault="00EF5C81" w:rsidP="009C234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Proposal</w:t>
      </w:r>
      <w:r w:rsidR="006D42F0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6D42F0">
        <w:rPr>
          <w:rFonts w:ascii="Arial" w:hAnsi="Arial" w:cs="Arial"/>
          <w:i/>
          <w:iCs/>
          <w:sz w:val="20"/>
          <w:szCs w:val="20"/>
        </w:rPr>
        <w:t>F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>or RedCap UE PC2 FDD bands 1Rx REFSENS, directly specify the REFSENS power levels instead of indirectly specifying PC2 RSD</w:t>
      </w:r>
      <w:r w:rsidR="006D42F0"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="006D42F0"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="006D42F0" w:rsidRPr="006D42F0">
        <w:rPr>
          <w:rFonts w:ascii="Arial" w:hAnsi="Arial" w:cs="Arial"/>
          <w:i/>
          <w:iCs/>
          <w:sz w:val="20"/>
          <w:szCs w:val="20"/>
        </w:rPr>
        <w:t>.</w:t>
      </w:r>
    </w:p>
    <w:p w14:paraId="6071E800" w14:textId="77777777" w:rsidR="006D42F0" w:rsidRDefault="006D42F0" w:rsidP="006D42F0">
      <w:pPr>
        <w:jc w:val="both"/>
        <w:rPr>
          <w:rFonts w:ascii="Arial" w:hAnsi="Arial" w:cs="Arial"/>
          <w:sz w:val="20"/>
          <w:szCs w:val="20"/>
        </w:rPr>
      </w:pPr>
    </w:p>
    <w:p w14:paraId="5E5B5103" w14:textId="05091EF9" w:rsidR="00CA1593" w:rsidRDefault="006D42F0" w:rsidP="009C234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Table 2-2 summarizes the </w:t>
      </w:r>
      <w:r w:rsidR="00ED5C85">
        <w:rPr>
          <w:rFonts w:ascii="Arial" w:hAnsi="Arial" w:cs="Arial"/>
          <w:sz w:val="20"/>
          <w:szCs w:val="20"/>
        </w:rPr>
        <w:t xml:space="preserve">proposed </w:t>
      </w:r>
      <w:r>
        <w:rPr>
          <w:rFonts w:ascii="Arial" w:hAnsi="Arial" w:cs="Arial"/>
          <w:sz w:val="20"/>
          <w:szCs w:val="20"/>
        </w:rPr>
        <w:t xml:space="preserve">PC2 </w:t>
      </w:r>
      <w:r w:rsidR="00CA1593">
        <w:rPr>
          <w:rFonts w:ascii="Arial" w:hAnsi="Arial" w:cs="Arial"/>
          <w:sz w:val="20"/>
          <w:szCs w:val="20"/>
        </w:rPr>
        <w:t xml:space="preserve">1Rx REFSENS requirements </w:t>
      </w:r>
      <w:r w:rsidR="0076602A">
        <w:rPr>
          <w:rFonts w:ascii="Arial" w:hAnsi="Arial" w:cs="Arial"/>
          <w:sz w:val="20"/>
          <w:szCs w:val="20"/>
        </w:rPr>
        <w:t xml:space="preserve">(SCS = 15kHz) </w:t>
      </w:r>
      <w:r w:rsidR="00CA1593">
        <w:rPr>
          <w:rFonts w:ascii="Arial" w:hAnsi="Arial" w:cs="Arial"/>
          <w:sz w:val="20"/>
          <w:szCs w:val="20"/>
        </w:rPr>
        <w:t>for all FDD bands with PC2 specified for non-RedCap UE based on our analysis.</w:t>
      </w:r>
    </w:p>
    <w:p w14:paraId="58DDC4D8" w14:textId="77777777" w:rsidR="00CA1593" w:rsidRDefault="00CA1593" w:rsidP="00CA159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0"/>
        <w:gridCol w:w="1152"/>
        <w:gridCol w:w="1152"/>
        <w:gridCol w:w="1152"/>
        <w:gridCol w:w="1152"/>
      </w:tblGrid>
      <w:tr w:rsidR="00CA1593" w14:paraId="33266AA7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42E3C0F4" w14:textId="77777777" w:rsidR="00CA1593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8" w:type="dxa"/>
            <w:gridSpan w:val="4"/>
            <w:vAlign w:val="center"/>
          </w:tcPr>
          <w:p w14:paraId="591C70F6" w14:textId="32F45953" w:rsidR="00CA1593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PC2 1Rx REFSENS (dBm)</w:t>
            </w:r>
            <w:r w:rsidR="0076602A">
              <w:rPr>
                <w:rFonts w:ascii="Arial" w:hAnsi="Arial" w:cs="Arial"/>
                <w:sz w:val="20"/>
                <w:szCs w:val="20"/>
              </w:rPr>
              <w:t xml:space="preserve"> (SCS = 15kHz)</w:t>
            </w:r>
          </w:p>
        </w:tc>
      </w:tr>
      <w:tr w:rsidR="00CA1593" w14:paraId="55495522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75FD157D" w14:textId="24119E85" w:rsidR="00CA1593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Operating Band</w:t>
            </w:r>
          </w:p>
        </w:tc>
        <w:tc>
          <w:tcPr>
            <w:tcW w:w="1152" w:type="dxa"/>
            <w:vAlign w:val="center"/>
          </w:tcPr>
          <w:p w14:paraId="092E4F6E" w14:textId="77777777" w:rsidR="00CA1593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MHz</w:t>
            </w:r>
          </w:p>
        </w:tc>
        <w:tc>
          <w:tcPr>
            <w:tcW w:w="1152" w:type="dxa"/>
            <w:vAlign w:val="center"/>
          </w:tcPr>
          <w:p w14:paraId="50A9DB8B" w14:textId="77777777" w:rsidR="00CA1593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MHz</w:t>
            </w:r>
          </w:p>
        </w:tc>
        <w:tc>
          <w:tcPr>
            <w:tcW w:w="1152" w:type="dxa"/>
            <w:vAlign w:val="center"/>
          </w:tcPr>
          <w:p w14:paraId="1F584042" w14:textId="77777777" w:rsidR="00CA1593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MHz</w:t>
            </w:r>
          </w:p>
        </w:tc>
        <w:tc>
          <w:tcPr>
            <w:tcW w:w="1152" w:type="dxa"/>
            <w:vAlign w:val="center"/>
          </w:tcPr>
          <w:p w14:paraId="17A5F8E0" w14:textId="77777777" w:rsidR="00CA1593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MHz</w:t>
            </w:r>
          </w:p>
        </w:tc>
      </w:tr>
      <w:tr w:rsidR="00CA1593" w14:paraId="11EF8A09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7953D62F" w14:textId="20C316BB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1152" w:type="dxa"/>
            <w:vAlign w:val="center"/>
          </w:tcPr>
          <w:p w14:paraId="204CCB4D" w14:textId="4B216E6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-97.</w:t>
            </w:r>
            <w:r w:rsidR="00D9719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52" w:type="dxa"/>
            <w:vAlign w:val="center"/>
          </w:tcPr>
          <w:p w14:paraId="3D201720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-93.8</w:t>
            </w:r>
          </w:p>
        </w:tc>
        <w:tc>
          <w:tcPr>
            <w:tcW w:w="1152" w:type="dxa"/>
            <w:vAlign w:val="center"/>
          </w:tcPr>
          <w:p w14:paraId="1323EB6A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-92.0</w:t>
            </w:r>
          </w:p>
        </w:tc>
        <w:tc>
          <w:tcPr>
            <w:tcW w:w="1152" w:type="dxa"/>
            <w:vAlign w:val="center"/>
          </w:tcPr>
          <w:p w14:paraId="640AEB3E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-90.8</w:t>
            </w:r>
          </w:p>
        </w:tc>
      </w:tr>
      <w:tr w:rsidR="00D97190" w14:paraId="2C7A3A13" w14:textId="77777777" w:rsidTr="00800FB3">
        <w:trPr>
          <w:trHeight w:val="259"/>
          <w:jc w:val="center"/>
        </w:trPr>
        <w:tc>
          <w:tcPr>
            <w:tcW w:w="1270" w:type="dxa"/>
            <w:vAlign w:val="center"/>
          </w:tcPr>
          <w:p w14:paraId="2D8F2CF3" w14:textId="2F26E48D" w:rsidR="00D97190" w:rsidRPr="00FC28E9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1152" w:type="dxa"/>
            <w:vAlign w:val="bottom"/>
          </w:tcPr>
          <w:p w14:paraId="68BC2A29" w14:textId="4E6A03E6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-94.2</w:t>
            </w:r>
          </w:p>
        </w:tc>
        <w:tc>
          <w:tcPr>
            <w:tcW w:w="1152" w:type="dxa"/>
            <w:vAlign w:val="bottom"/>
          </w:tcPr>
          <w:p w14:paraId="15AA5677" w14:textId="12EB4632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-90.4</w:t>
            </w:r>
          </w:p>
        </w:tc>
        <w:tc>
          <w:tcPr>
            <w:tcW w:w="1152" w:type="dxa"/>
            <w:vAlign w:val="bottom"/>
          </w:tcPr>
          <w:p w14:paraId="42C3D877" w14:textId="39095E2A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-88.2</w:t>
            </w:r>
          </w:p>
        </w:tc>
        <w:tc>
          <w:tcPr>
            <w:tcW w:w="1152" w:type="dxa"/>
            <w:vAlign w:val="bottom"/>
          </w:tcPr>
          <w:p w14:paraId="6E5420C6" w14:textId="1B04E99F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-86.9</w:t>
            </w:r>
          </w:p>
        </w:tc>
      </w:tr>
      <w:tr w:rsidR="00CA1593" w14:paraId="398DB828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6812C557" w14:textId="56560F36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52" w:type="dxa"/>
            <w:vAlign w:val="center"/>
          </w:tcPr>
          <w:p w14:paraId="33297DA9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-96.5</w:t>
            </w:r>
          </w:p>
        </w:tc>
        <w:tc>
          <w:tcPr>
            <w:tcW w:w="1152" w:type="dxa"/>
            <w:vAlign w:val="center"/>
          </w:tcPr>
          <w:p w14:paraId="59C69B2D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-93.3</w:t>
            </w:r>
          </w:p>
        </w:tc>
        <w:tc>
          <w:tcPr>
            <w:tcW w:w="1152" w:type="dxa"/>
            <w:vAlign w:val="center"/>
          </w:tcPr>
          <w:p w14:paraId="333C04EF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-91.5</w:t>
            </w:r>
          </w:p>
        </w:tc>
        <w:tc>
          <w:tcPr>
            <w:tcW w:w="1152" w:type="dxa"/>
            <w:vAlign w:val="center"/>
          </w:tcPr>
          <w:p w14:paraId="20961AC5" w14:textId="7777777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-90.3</w:t>
            </w:r>
          </w:p>
        </w:tc>
      </w:tr>
      <w:tr w:rsidR="00D97190" w14:paraId="2988075A" w14:textId="77777777" w:rsidTr="00D97190">
        <w:trPr>
          <w:trHeight w:val="259"/>
          <w:jc w:val="center"/>
        </w:trPr>
        <w:tc>
          <w:tcPr>
            <w:tcW w:w="1270" w:type="dxa"/>
            <w:vAlign w:val="center"/>
          </w:tcPr>
          <w:p w14:paraId="0CDEA00A" w14:textId="13FEE455" w:rsidR="00D97190" w:rsidRPr="00FC28E9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</w:t>
            </w:r>
          </w:p>
        </w:tc>
        <w:tc>
          <w:tcPr>
            <w:tcW w:w="1152" w:type="dxa"/>
            <w:vAlign w:val="center"/>
          </w:tcPr>
          <w:p w14:paraId="53AE5A60" w14:textId="325ECD07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-94.7</w:t>
            </w:r>
          </w:p>
        </w:tc>
        <w:tc>
          <w:tcPr>
            <w:tcW w:w="1152" w:type="dxa"/>
            <w:vAlign w:val="center"/>
          </w:tcPr>
          <w:p w14:paraId="62CDFE4C" w14:textId="7B0B902B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-91.0</w:t>
            </w:r>
          </w:p>
        </w:tc>
        <w:tc>
          <w:tcPr>
            <w:tcW w:w="1152" w:type="dxa"/>
            <w:vAlign w:val="center"/>
          </w:tcPr>
          <w:p w14:paraId="13A19941" w14:textId="68AE95AC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39811ED1" w14:textId="79F739A2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-88.0</w:t>
            </w:r>
          </w:p>
        </w:tc>
      </w:tr>
      <w:tr w:rsidR="00D97190" w14:paraId="5F1BAEEA" w14:textId="77777777" w:rsidTr="00D97190">
        <w:trPr>
          <w:trHeight w:val="259"/>
          <w:jc w:val="center"/>
        </w:trPr>
        <w:tc>
          <w:tcPr>
            <w:tcW w:w="1270" w:type="dxa"/>
            <w:vAlign w:val="center"/>
          </w:tcPr>
          <w:p w14:paraId="628ECFD9" w14:textId="3A1C29D2" w:rsidR="00D97190" w:rsidRPr="00FC28E9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n8</w:t>
            </w:r>
          </w:p>
        </w:tc>
        <w:tc>
          <w:tcPr>
            <w:tcW w:w="1152" w:type="dxa"/>
            <w:vAlign w:val="center"/>
          </w:tcPr>
          <w:p w14:paraId="1BC8B4F7" w14:textId="0E26B3C7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-93.7</w:t>
            </w:r>
          </w:p>
        </w:tc>
        <w:tc>
          <w:tcPr>
            <w:tcW w:w="1152" w:type="dxa"/>
            <w:vAlign w:val="center"/>
          </w:tcPr>
          <w:p w14:paraId="7DD3283E" w14:textId="0320E78C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-89.7</w:t>
            </w:r>
          </w:p>
        </w:tc>
        <w:tc>
          <w:tcPr>
            <w:tcW w:w="1152" w:type="dxa"/>
            <w:vAlign w:val="center"/>
          </w:tcPr>
          <w:p w14:paraId="28BBBB6D" w14:textId="0DB5937D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-86.7</w:t>
            </w:r>
          </w:p>
        </w:tc>
        <w:tc>
          <w:tcPr>
            <w:tcW w:w="1152" w:type="dxa"/>
            <w:vAlign w:val="center"/>
          </w:tcPr>
          <w:p w14:paraId="45120376" w14:textId="211BB393" w:rsidR="00D97190" w:rsidRPr="00D97190" w:rsidRDefault="00D97190" w:rsidP="00D971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-77.3</w:t>
            </w:r>
          </w:p>
        </w:tc>
      </w:tr>
      <w:tr w:rsidR="00CA1593" w14:paraId="35C62748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44123A2C" w14:textId="118789D8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n13</w:t>
            </w:r>
          </w:p>
        </w:tc>
        <w:tc>
          <w:tcPr>
            <w:tcW w:w="1152" w:type="dxa"/>
            <w:vAlign w:val="center"/>
          </w:tcPr>
          <w:p w14:paraId="0A4E8ACC" w14:textId="08632F93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 w:rsidR="00215A91">
              <w:rPr>
                <w:rFonts w:ascii="Arial" w:hAnsi="Arial" w:cs="Arial"/>
                <w:sz w:val="20"/>
                <w:szCs w:val="20"/>
              </w:rPr>
              <w:t>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 w:rsidR="00215A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022F5B4D" w14:textId="7CB09CCA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</w:t>
            </w:r>
            <w:r w:rsidR="00215A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6DCE4C5F" w14:textId="3E6186D2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1E54C995" w14:textId="1412FA2C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1593" w14:paraId="0FCA6A5F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0DDDB9F2" w14:textId="33E287E4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152" w:type="dxa"/>
            <w:vAlign w:val="center"/>
          </w:tcPr>
          <w:p w14:paraId="0E3322A7" w14:textId="3356E349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 w:rsidR="00215A91">
              <w:rPr>
                <w:rFonts w:ascii="Arial" w:hAnsi="Arial" w:cs="Arial"/>
                <w:sz w:val="20"/>
                <w:szCs w:val="20"/>
              </w:rPr>
              <w:t>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 w:rsidR="00215A9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52" w:type="dxa"/>
            <w:vAlign w:val="center"/>
          </w:tcPr>
          <w:p w14:paraId="5AC51AD0" w14:textId="5DE50ECA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215A91">
              <w:rPr>
                <w:rFonts w:ascii="Arial" w:hAnsi="Arial" w:cs="Arial"/>
                <w:sz w:val="20"/>
                <w:szCs w:val="20"/>
              </w:rPr>
              <w:t>89.5</w:t>
            </w:r>
          </w:p>
        </w:tc>
        <w:tc>
          <w:tcPr>
            <w:tcW w:w="1152" w:type="dxa"/>
            <w:vAlign w:val="center"/>
          </w:tcPr>
          <w:p w14:paraId="56A2759A" w14:textId="377550F2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31867F32" w14:textId="2AAF2D88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EEF" w14:paraId="3210390E" w14:textId="77777777" w:rsidTr="00380EEF">
        <w:trPr>
          <w:trHeight w:val="259"/>
          <w:jc w:val="center"/>
        </w:trPr>
        <w:tc>
          <w:tcPr>
            <w:tcW w:w="1270" w:type="dxa"/>
            <w:vAlign w:val="center"/>
          </w:tcPr>
          <w:p w14:paraId="635F83BE" w14:textId="28824E7E" w:rsidR="00380EEF" w:rsidRPr="00FC28E9" w:rsidRDefault="00380EEF" w:rsidP="00380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n25</w:t>
            </w:r>
          </w:p>
        </w:tc>
        <w:tc>
          <w:tcPr>
            <w:tcW w:w="1152" w:type="dxa"/>
            <w:vAlign w:val="center"/>
          </w:tcPr>
          <w:p w14:paraId="624E09EE" w14:textId="631C9A48" w:rsidR="00380EEF" w:rsidRPr="00380EEF" w:rsidRDefault="00380EEF" w:rsidP="00380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-92.8</w:t>
            </w:r>
          </w:p>
        </w:tc>
        <w:tc>
          <w:tcPr>
            <w:tcW w:w="1152" w:type="dxa"/>
            <w:vAlign w:val="center"/>
          </w:tcPr>
          <w:p w14:paraId="66DFDD9A" w14:textId="4A4787A1" w:rsidR="00380EEF" w:rsidRPr="00380EEF" w:rsidRDefault="00380EEF" w:rsidP="00380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-89.0</w:t>
            </w:r>
          </w:p>
        </w:tc>
        <w:tc>
          <w:tcPr>
            <w:tcW w:w="1152" w:type="dxa"/>
            <w:vAlign w:val="center"/>
          </w:tcPr>
          <w:p w14:paraId="35455D99" w14:textId="4C1F7437" w:rsidR="00380EEF" w:rsidRPr="00380EEF" w:rsidRDefault="00380EEF" w:rsidP="00380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-87.0</w:t>
            </w:r>
          </w:p>
        </w:tc>
        <w:tc>
          <w:tcPr>
            <w:tcW w:w="1152" w:type="dxa"/>
            <w:vAlign w:val="center"/>
          </w:tcPr>
          <w:p w14:paraId="41248BB3" w14:textId="1F1C7BDD" w:rsidR="00380EEF" w:rsidRPr="00380EEF" w:rsidRDefault="00380EEF" w:rsidP="00380E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-85.5</w:t>
            </w:r>
          </w:p>
        </w:tc>
      </w:tr>
      <w:tr w:rsidR="0076602A" w14:paraId="03A5CC1D" w14:textId="77777777" w:rsidTr="0076602A">
        <w:trPr>
          <w:trHeight w:val="259"/>
          <w:jc w:val="center"/>
        </w:trPr>
        <w:tc>
          <w:tcPr>
            <w:tcW w:w="1270" w:type="dxa"/>
            <w:vAlign w:val="center"/>
          </w:tcPr>
          <w:p w14:paraId="33699E8F" w14:textId="5F94A2BB" w:rsidR="0076602A" w:rsidRPr="00FC28E9" w:rsidRDefault="0076602A" w:rsidP="0076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n28</w:t>
            </w:r>
          </w:p>
        </w:tc>
        <w:tc>
          <w:tcPr>
            <w:tcW w:w="1152" w:type="dxa"/>
            <w:vAlign w:val="center"/>
          </w:tcPr>
          <w:p w14:paraId="75F4B0EF" w14:textId="59A542D1" w:rsidR="0076602A" w:rsidRPr="0076602A" w:rsidRDefault="0076602A" w:rsidP="0076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-95.1</w:t>
            </w:r>
          </w:p>
        </w:tc>
        <w:tc>
          <w:tcPr>
            <w:tcW w:w="1152" w:type="dxa"/>
            <w:vAlign w:val="center"/>
          </w:tcPr>
          <w:p w14:paraId="4734AA9F" w14:textId="2F4E511F" w:rsidR="0076602A" w:rsidRPr="0076602A" w:rsidRDefault="0076602A" w:rsidP="0076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-91.4</w:t>
            </w:r>
          </w:p>
        </w:tc>
        <w:tc>
          <w:tcPr>
            <w:tcW w:w="1152" w:type="dxa"/>
            <w:vAlign w:val="center"/>
          </w:tcPr>
          <w:p w14:paraId="4A8281E2" w14:textId="6BA234DE" w:rsidR="0076602A" w:rsidRPr="0076602A" w:rsidRDefault="0076602A" w:rsidP="0076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0BBD9911" w14:textId="67F8632F" w:rsidR="0076602A" w:rsidRPr="0076602A" w:rsidRDefault="0076602A" w:rsidP="007660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-84.8</w:t>
            </w:r>
          </w:p>
        </w:tc>
      </w:tr>
      <w:tr w:rsidR="00CA1593" w14:paraId="5FDEBEE0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0A942B16" w14:textId="32647055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n66</w:t>
            </w:r>
          </w:p>
        </w:tc>
        <w:tc>
          <w:tcPr>
            <w:tcW w:w="1152" w:type="dxa"/>
            <w:vAlign w:val="center"/>
          </w:tcPr>
          <w:p w14:paraId="7145A775" w14:textId="231157B0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 w:rsidR="0076602A">
              <w:rPr>
                <w:rFonts w:ascii="Arial" w:hAnsi="Arial" w:cs="Arial"/>
                <w:sz w:val="20"/>
                <w:szCs w:val="20"/>
              </w:rPr>
              <w:t>7.0</w:t>
            </w:r>
          </w:p>
        </w:tc>
        <w:tc>
          <w:tcPr>
            <w:tcW w:w="1152" w:type="dxa"/>
            <w:vAlign w:val="center"/>
          </w:tcPr>
          <w:p w14:paraId="183623C0" w14:textId="618105B7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 w:rsidR="0076602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7006341F" w14:textId="552AF903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91.5</w:t>
            </w:r>
          </w:p>
        </w:tc>
        <w:tc>
          <w:tcPr>
            <w:tcW w:w="1152" w:type="dxa"/>
            <w:vAlign w:val="center"/>
          </w:tcPr>
          <w:p w14:paraId="390A6C05" w14:textId="50E18129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90.3</w:t>
            </w:r>
          </w:p>
        </w:tc>
      </w:tr>
      <w:tr w:rsidR="00CA1593" w14:paraId="511E86F9" w14:textId="77777777" w:rsidTr="00CA1593">
        <w:trPr>
          <w:trHeight w:val="259"/>
          <w:jc w:val="center"/>
        </w:trPr>
        <w:tc>
          <w:tcPr>
            <w:tcW w:w="1270" w:type="dxa"/>
            <w:vAlign w:val="center"/>
          </w:tcPr>
          <w:p w14:paraId="7F4D8704" w14:textId="04839234" w:rsidR="00CA1593" w:rsidRPr="00FC28E9" w:rsidRDefault="00CA1593" w:rsidP="00CA1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n70</w:t>
            </w:r>
          </w:p>
        </w:tc>
        <w:tc>
          <w:tcPr>
            <w:tcW w:w="1152" w:type="dxa"/>
            <w:vAlign w:val="center"/>
          </w:tcPr>
          <w:p w14:paraId="5C419704" w14:textId="26A2D7AB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 w:rsidR="0076602A"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1152" w:type="dxa"/>
            <w:vAlign w:val="center"/>
          </w:tcPr>
          <w:p w14:paraId="5B4B6A50" w14:textId="6D0EE833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93.8</w:t>
            </w:r>
          </w:p>
        </w:tc>
        <w:tc>
          <w:tcPr>
            <w:tcW w:w="1152" w:type="dxa"/>
            <w:vAlign w:val="center"/>
          </w:tcPr>
          <w:p w14:paraId="773A748C" w14:textId="3742B2A4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92.0</w:t>
            </w:r>
          </w:p>
        </w:tc>
        <w:tc>
          <w:tcPr>
            <w:tcW w:w="1152" w:type="dxa"/>
            <w:vAlign w:val="center"/>
          </w:tcPr>
          <w:p w14:paraId="189617DF" w14:textId="604DDF42" w:rsidR="00CA1593" w:rsidRPr="0063394B" w:rsidRDefault="00CA1593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 w:rsidR="0076602A">
              <w:rPr>
                <w:rFonts w:ascii="Arial" w:hAnsi="Arial" w:cs="Arial"/>
                <w:sz w:val="20"/>
                <w:szCs w:val="20"/>
              </w:rPr>
              <w:t>90.8</w:t>
            </w:r>
          </w:p>
        </w:tc>
      </w:tr>
      <w:tr w:rsidR="00285A77" w14:paraId="1F0A9168" w14:textId="77777777" w:rsidTr="00285A77">
        <w:trPr>
          <w:trHeight w:val="259"/>
          <w:jc w:val="center"/>
        </w:trPr>
        <w:tc>
          <w:tcPr>
            <w:tcW w:w="1270" w:type="dxa"/>
            <w:vAlign w:val="center"/>
          </w:tcPr>
          <w:p w14:paraId="1B2CEACE" w14:textId="1A1B9B85" w:rsidR="00285A77" w:rsidRPr="00FC28E9" w:rsidRDefault="00285A77" w:rsidP="00285A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n71</w:t>
            </w:r>
          </w:p>
        </w:tc>
        <w:tc>
          <w:tcPr>
            <w:tcW w:w="1152" w:type="dxa"/>
            <w:vAlign w:val="center"/>
          </w:tcPr>
          <w:p w14:paraId="2538AD57" w14:textId="3C9D3A05" w:rsidR="00285A77" w:rsidRPr="00285A77" w:rsidRDefault="00285A77" w:rsidP="00285A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-93.9</w:t>
            </w:r>
          </w:p>
        </w:tc>
        <w:tc>
          <w:tcPr>
            <w:tcW w:w="1152" w:type="dxa"/>
            <w:vAlign w:val="center"/>
          </w:tcPr>
          <w:p w14:paraId="0A5EA78B" w14:textId="6686CCE4" w:rsidR="00285A77" w:rsidRPr="00285A77" w:rsidRDefault="00285A77" w:rsidP="00285A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-89.5</w:t>
            </w:r>
          </w:p>
        </w:tc>
        <w:tc>
          <w:tcPr>
            <w:tcW w:w="1152" w:type="dxa"/>
            <w:vAlign w:val="center"/>
          </w:tcPr>
          <w:p w14:paraId="6C4E372A" w14:textId="2E67903E" w:rsidR="00285A77" w:rsidRPr="00285A77" w:rsidRDefault="00285A77" w:rsidP="00285A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-86.8</w:t>
            </w:r>
          </w:p>
        </w:tc>
        <w:tc>
          <w:tcPr>
            <w:tcW w:w="1152" w:type="dxa"/>
            <w:vAlign w:val="center"/>
          </w:tcPr>
          <w:p w14:paraId="0FA744E4" w14:textId="0E633960" w:rsidR="00285A77" w:rsidRPr="00285A77" w:rsidRDefault="00285A77" w:rsidP="00285A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-77.7</w:t>
            </w:r>
          </w:p>
        </w:tc>
      </w:tr>
      <w:tr w:rsidR="00864CFB" w14:paraId="33940037" w14:textId="77777777" w:rsidTr="00132812">
        <w:trPr>
          <w:trHeight w:val="259"/>
          <w:jc w:val="center"/>
        </w:trPr>
        <w:tc>
          <w:tcPr>
            <w:tcW w:w="1270" w:type="dxa"/>
            <w:vAlign w:val="center"/>
          </w:tcPr>
          <w:p w14:paraId="73790D8F" w14:textId="54BC8545" w:rsidR="00864CFB" w:rsidRPr="00FC28E9" w:rsidRDefault="00864CFB" w:rsidP="0086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n85</w:t>
            </w:r>
          </w:p>
        </w:tc>
        <w:tc>
          <w:tcPr>
            <w:tcW w:w="1152" w:type="dxa"/>
            <w:vAlign w:val="center"/>
          </w:tcPr>
          <w:p w14:paraId="060A0B6F" w14:textId="2410EA8E" w:rsidR="00864CFB" w:rsidRPr="00132812" w:rsidRDefault="00864CFB" w:rsidP="0086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-93.6</w:t>
            </w:r>
          </w:p>
        </w:tc>
        <w:tc>
          <w:tcPr>
            <w:tcW w:w="1152" w:type="dxa"/>
            <w:vAlign w:val="center"/>
          </w:tcPr>
          <w:p w14:paraId="4A6544C4" w14:textId="67372F06" w:rsidR="00864CFB" w:rsidRPr="00132812" w:rsidRDefault="00864CFB" w:rsidP="0086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2A0BE9D2" w14:textId="555EF849" w:rsidR="00864CFB" w:rsidRPr="00132812" w:rsidRDefault="00864CFB" w:rsidP="0086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-74.8</w:t>
            </w:r>
          </w:p>
        </w:tc>
        <w:tc>
          <w:tcPr>
            <w:tcW w:w="1152" w:type="dxa"/>
            <w:vAlign w:val="center"/>
          </w:tcPr>
          <w:p w14:paraId="2615F63B" w14:textId="4DF71792" w:rsidR="00864CFB" w:rsidRPr="0063394B" w:rsidRDefault="00864CFB" w:rsidP="0086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17AE" w14:paraId="3A669E67" w14:textId="77777777" w:rsidTr="0060241A">
        <w:trPr>
          <w:trHeight w:val="259"/>
          <w:jc w:val="center"/>
        </w:trPr>
        <w:tc>
          <w:tcPr>
            <w:tcW w:w="5878" w:type="dxa"/>
            <w:gridSpan w:val="5"/>
            <w:vAlign w:val="center"/>
          </w:tcPr>
          <w:p w14:paraId="3C76F375" w14:textId="1A7791DE" w:rsidR="004517AE" w:rsidRPr="0063394B" w:rsidRDefault="004517AE" w:rsidP="004517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NOTE: The uplink configurations are specified in Table </w:t>
            </w:r>
            <w:r w:rsidRPr="004517AE">
              <w:rPr>
                <w:rFonts w:ascii="Arial" w:hAnsi="Arial" w:cs="Arial"/>
                <w:sz w:val="20"/>
                <w:szCs w:val="20"/>
              </w:rPr>
              <w:t>7.3.2-3</w:t>
            </w:r>
          </w:p>
        </w:tc>
      </w:tr>
    </w:tbl>
    <w:p w14:paraId="4157A02F" w14:textId="703FC10B" w:rsidR="006D42F0" w:rsidRDefault="00CA1593" w:rsidP="00ED5C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4983ACE" w14:textId="0D9AA62D" w:rsidR="00ED5C85" w:rsidRDefault="00ED5C85" w:rsidP="00ED5C85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>2 P</w:t>
      </w:r>
      <w:r w:rsidRPr="00ED5C85">
        <w:rPr>
          <w:rFonts w:ascii="Arial" w:hAnsi="Arial" w:cs="Arial"/>
          <w:b/>
          <w:bCs/>
          <w:sz w:val="20"/>
          <w:szCs w:val="20"/>
        </w:rPr>
        <w:t>roposed PC2 1Rx REFSENS requirements (SCS = 15kHz) for FDD bands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5A29E207" w14:textId="77777777" w:rsidR="00ED5C85" w:rsidRDefault="00ED5C85" w:rsidP="00ED5C85">
      <w:pPr>
        <w:jc w:val="both"/>
        <w:rPr>
          <w:rFonts w:ascii="Arial" w:hAnsi="Arial" w:cs="Arial"/>
          <w:sz w:val="20"/>
          <w:szCs w:val="20"/>
        </w:rPr>
      </w:pPr>
    </w:p>
    <w:p w14:paraId="44BFF1FC" w14:textId="5A763B49" w:rsidR="00ED5C85" w:rsidRPr="00ED5C85" w:rsidRDefault="00ED5C85" w:rsidP="00ED5C85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RAN4 to take the REFSENS requirements in Table 2-2 into consideration for RedCap UE PC2 FDD bands with 1Rx.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4881460" w:rsidR="006D7B72" w:rsidRPr="00DA20B4" w:rsidRDefault="00ED5C85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ED5C85">
        <w:rPr>
          <w:rFonts w:ascii="Arial" w:hAnsi="Arial" w:cs="Arial"/>
          <w:sz w:val="20"/>
          <w:szCs w:val="20"/>
        </w:rPr>
        <w:t>In this contribution, we share our PC2 1Rx REFSENS analysis and results for all FDD bands with PC2 specified for non-RedCap UE.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0A263DC" w14:textId="2210EF41" w:rsidR="009F28AE" w:rsidRDefault="00C17EAD" w:rsidP="009F28A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For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non-RedCap 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PC2 </w:t>
      </w:r>
      <w:r>
        <w:rPr>
          <w:rFonts w:ascii="Arial" w:hAnsi="Arial" w:cs="Arial"/>
          <w:i/>
          <w:iCs/>
          <w:sz w:val="20"/>
          <w:szCs w:val="20"/>
        </w:rPr>
        <w:t xml:space="preserve">FDD bands without RSD specified, the </w:t>
      </w:r>
      <w:r w:rsidRPr="0071129B">
        <w:rPr>
          <w:rFonts w:ascii="Arial" w:hAnsi="Arial" w:cs="Arial"/>
          <w:i/>
          <w:iCs/>
          <w:sz w:val="20"/>
          <w:szCs w:val="20"/>
        </w:rPr>
        <w:t>ΔR</w:t>
      </w:r>
      <w:r w:rsidRPr="0071129B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71129B">
        <w:rPr>
          <w:rFonts w:ascii="Arial" w:hAnsi="Arial" w:cs="Arial"/>
          <w:i/>
          <w:iCs/>
          <w:sz w:val="20"/>
          <w:szCs w:val="20"/>
        </w:rPr>
        <w:t xml:space="preserve"> as specified in Table </w:t>
      </w:r>
      <w:r w:rsidRPr="0071129B">
        <w:rPr>
          <w:rFonts w:ascii="Arial" w:hAnsi="Arial" w:cs="Arial"/>
          <w:bCs/>
          <w:i/>
          <w:iCs/>
          <w:sz w:val="20"/>
          <w:szCs w:val="20"/>
        </w:rPr>
        <w:t>7.3I.2-1 in TS 38.101-1 can be used to derive the PC2 FDD band 1Rx REFSENS.</w:t>
      </w:r>
    </w:p>
    <w:p w14:paraId="0EE36827" w14:textId="77777777" w:rsid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6CED7AB5" w14:textId="4AEE2173" w:rsidR="008B7C79" w:rsidRDefault="00C17EAD" w:rsidP="008B7C7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 w:rsidRPr="00837783">
        <w:rPr>
          <w:rFonts w:ascii="Arial" w:hAnsi="Arial" w:cs="Arial"/>
          <w:i/>
          <w:iCs/>
          <w:sz w:val="20"/>
          <w:szCs w:val="20"/>
        </w:rPr>
        <w:t>For non-RedCap PC2 FDD bands with non-zero RSD specified</w:t>
      </w:r>
      <w:r>
        <w:rPr>
          <w:rFonts w:ascii="Arial" w:hAnsi="Arial" w:cs="Arial"/>
          <w:i/>
          <w:iCs/>
          <w:sz w:val="20"/>
          <w:szCs w:val="20"/>
        </w:rPr>
        <w:t xml:space="preserve">, </w:t>
      </w:r>
      <w:r w:rsidRPr="00837783">
        <w:rPr>
          <w:rFonts w:ascii="Arial" w:hAnsi="Arial" w:cs="Arial"/>
          <w:i/>
          <w:iCs/>
          <w:sz w:val="20"/>
          <w:szCs w:val="20"/>
        </w:rPr>
        <w:t xml:space="preserve">the PC2 </w:t>
      </w:r>
      <w:r w:rsidRPr="00837783">
        <w:rPr>
          <w:rFonts w:ascii="Arial" w:hAnsi="Arial" w:cs="Arial"/>
          <w:bCs/>
          <w:i/>
          <w:iCs/>
          <w:sz w:val="20"/>
          <w:szCs w:val="20"/>
        </w:rPr>
        <w:t>1Rx REFSENS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837783">
        <w:rPr>
          <w:rFonts w:ascii="Arial" w:hAnsi="Arial" w:cs="Arial"/>
          <w:bCs/>
          <w:i/>
          <w:iCs/>
          <w:sz w:val="20"/>
          <w:szCs w:val="20"/>
        </w:rPr>
        <w:t>has to be evaluated band by band.</w:t>
      </w:r>
      <w:r w:rsidR="008B7C79">
        <w:rPr>
          <w:rFonts w:ascii="Arial" w:hAnsi="Arial" w:cs="Arial"/>
          <w:i/>
          <w:iCs/>
          <w:sz w:val="20"/>
          <w:szCs w:val="20"/>
        </w:rPr>
        <w:t xml:space="preserve"> </w:t>
      </w:r>
      <w:r w:rsidR="008B7C79">
        <w:rPr>
          <w:rFonts w:ascii="Arial" w:hAnsi="Arial" w:cs="Arial"/>
          <w:sz w:val="20"/>
          <w:szCs w:val="20"/>
        </w:rPr>
        <w:t xml:space="preserve">     </w:t>
      </w:r>
    </w:p>
    <w:p w14:paraId="6D896C7C" w14:textId="77777777" w:rsidR="008B7C79" w:rsidRDefault="008B7C79" w:rsidP="008B7C79">
      <w:pPr>
        <w:jc w:val="both"/>
        <w:rPr>
          <w:rFonts w:ascii="Arial" w:hAnsi="Arial" w:cs="Arial"/>
          <w:sz w:val="20"/>
          <w:szCs w:val="20"/>
        </w:rPr>
      </w:pPr>
    </w:p>
    <w:p w14:paraId="6B397CEC" w14:textId="77777777" w:rsidR="00C17EAD" w:rsidRDefault="00C17EAD" w:rsidP="00C17EA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 w:rsidRPr="006D42F0">
        <w:rPr>
          <w:rFonts w:ascii="Arial" w:hAnsi="Arial" w:cs="Arial"/>
          <w:i/>
          <w:iCs/>
          <w:sz w:val="20"/>
          <w:szCs w:val="20"/>
        </w:rPr>
        <w:t>PC2 1Rx REFSENS can be calculated by the following two formulas, depending on whether 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would be specified. </w:t>
      </w:r>
    </w:p>
    <w:p w14:paraId="177A63DF" w14:textId="77777777" w:rsidR="00C17EAD" w:rsidRDefault="00C17EAD" w:rsidP="00C17EAD">
      <w:pPr>
        <w:jc w:val="both"/>
        <w:rPr>
          <w:rFonts w:ascii="Arial" w:hAnsi="Arial" w:cs="Arial"/>
          <w:sz w:val="20"/>
          <w:szCs w:val="20"/>
        </w:rPr>
      </w:pPr>
    </w:p>
    <w:p w14:paraId="4D56187C" w14:textId="7BB9E359" w:rsidR="00C17EAD" w:rsidRPr="009267F5" w:rsidRDefault="00DB47B7" w:rsidP="00C17EAD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RSD</w:t>
      </w:r>
      <w:r w:rsidRPr="003E49B2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PC3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i/>
          <w:iCs/>
          <w:sz w:val="20"/>
          <w:szCs w:val="20"/>
        </w:rPr>
        <w:t xml:space="preserve"> + PC2 RSD</w:t>
      </w:r>
      <w:r w:rsidRPr="00DB47B7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</w:p>
    <w:p w14:paraId="7AF628E8" w14:textId="77777777" w:rsidR="00C17EAD" w:rsidRDefault="00C17EAD" w:rsidP="00C17EAD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>PC2 ΔR</w:t>
      </w:r>
      <w:r w:rsidRPr="009267F5">
        <w:rPr>
          <w:rFonts w:ascii="Arial" w:hAnsi="Arial" w:cs="Arial"/>
          <w:b/>
          <w:bCs/>
          <w:i/>
          <w:iCs/>
          <w:sz w:val="20"/>
          <w:szCs w:val="20"/>
          <w:vertAlign w:val="subscript"/>
        </w:rPr>
        <w:t>1R</w:t>
      </w:r>
      <w:r w:rsidRPr="009267F5">
        <w:rPr>
          <w:rFonts w:ascii="Arial" w:hAnsi="Arial" w:cs="Arial"/>
          <w:b/>
          <w:bCs/>
          <w:i/>
          <w:iCs/>
          <w:sz w:val="20"/>
          <w:szCs w:val="20"/>
        </w:rPr>
        <w:t xml:space="preserve"> specified</w:t>
      </w:r>
      <w:r w:rsidRPr="009267F5">
        <w:rPr>
          <w:rFonts w:ascii="Arial" w:hAnsi="Arial" w:cs="Arial"/>
          <w:i/>
          <w:iCs/>
          <w:sz w:val="20"/>
          <w:szCs w:val="20"/>
        </w:rPr>
        <w:t>: PC2 1Rx REFSENS = PC3 2Rx REFSENS + PC2 2Rx RSD + PC2 ΔR</w:t>
      </w:r>
      <w:r w:rsidRPr="009267F5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08C40A5" w14:textId="77777777" w:rsidR="00C17EAD" w:rsidRDefault="00C17EAD" w:rsidP="00C17EAD">
      <w:pPr>
        <w:jc w:val="both"/>
        <w:rPr>
          <w:rFonts w:ascii="Arial" w:hAnsi="Arial" w:cs="Arial"/>
          <w:sz w:val="20"/>
          <w:szCs w:val="20"/>
        </w:rPr>
      </w:pPr>
    </w:p>
    <w:p w14:paraId="2F98D73A" w14:textId="77777777" w:rsidR="00C17EAD" w:rsidRDefault="00C17EAD" w:rsidP="00C17EA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FDD bands, both </w:t>
      </w:r>
      <w:r w:rsidRPr="006D42F0">
        <w:rPr>
          <w:rFonts w:ascii="Arial" w:hAnsi="Arial" w:cs="Arial"/>
          <w:i/>
          <w:iCs/>
          <w:sz w:val="20"/>
          <w:szCs w:val="20"/>
        </w:rPr>
        <w:t>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and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>
        <w:rPr>
          <w:rFonts w:ascii="Arial" w:hAnsi="Arial" w:cs="Arial"/>
          <w:i/>
          <w:iCs/>
          <w:sz w:val="20"/>
          <w:szCs w:val="20"/>
        </w:rPr>
        <w:t xml:space="preserve"> are mostly band dependent.</w:t>
      </w:r>
    </w:p>
    <w:p w14:paraId="1585AB62" w14:textId="77777777" w:rsidR="00C17EAD" w:rsidRDefault="00C17EAD" w:rsidP="00C17EAD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40C83E0" w14:textId="77777777" w:rsidR="00C17EAD" w:rsidRPr="006D42F0" w:rsidRDefault="00C17EAD" w:rsidP="00C17EA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574A7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3574A7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6D42F0">
        <w:rPr>
          <w:rFonts w:ascii="Arial" w:hAnsi="Arial" w:cs="Arial"/>
          <w:i/>
          <w:iCs/>
          <w:sz w:val="20"/>
          <w:szCs w:val="20"/>
        </w:rPr>
        <w:t>here would not be any benefit to specify either 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as compared to directly specify PC2 1Rx REFSENS power levels from the spec simplification perspective.</w:t>
      </w:r>
    </w:p>
    <w:p w14:paraId="2F2C07D6" w14:textId="77777777" w:rsidR="00C17EAD" w:rsidRPr="00F4283F" w:rsidRDefault="00C17EAD" w:rsidP="00C17EAD">
      <w:pPr>
        <w:jc w:val="both"/>
        <w:rPr>
          <w:rFonts w:ascii="Arial" w:hAnsi="Arial" w:cs="Arial"/>
          <w:sz w:val="20"/>
          <w:szCs w:val="20"/>
        </w:rPr>
      </w:pPr>
    </w:p>
    <w:p w14:paraId="5C03E6E7" w14:textId="47355FF4" w:rsidR="00C57E50" w:rsidRDefault="00C17EAD" w:rsidP="00C17EA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Proposal 1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6D42F0">
        <w:rPr>
          <w:rFonts w:ascii="Arial" w:hAnsi="Arial" w:cs="Arial"/>
          <w:i/>
          <w:iCs/>
          <w:sz w:val="20"/>
          <w:szCs w:val="20"/>
        </w:rPr>
        <w:t>or RedCap UE PC2 FDD bands 1Rx REFSENS, directly specify the REFSENS power levels instead of indirectly specifying PC2 RSD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 xml:space="preserve"> or PC2 ΔR</w:t>
      </w:r>
      <w:r w:rsidRPr="006D42F0">
        <w:rPr>
          <w:rFonts w:ascii="Arial" w:hAnsi="Arial" w:cs="Arial"/>
          <w:i/>
          <w:iCs/>
          <w:sz w:val="20"/>
          <w:szCs w:val="20"/>
          <w:vertAlign w:val="subscript"/>
        </w:rPr>
        <w:t>1R</w:t>
      </w:r>
      <w:r w:rsidRPr="006D42F0">
        <w:rPr>
          <w:rFonts w:ascii="Arial" w:hAnsi="Arial" w:cs="Arial"/>
          <w:i/>
          <w:iCs/>
          <w:sz w:val="20"/>
          <w:szCs w:val="20"/>
        </w:rPr>
        <w:t>.</w:t>
      </w:r>
    </w:p>
    <w:p w14:paraId="036A4A49" w14:textId="77777777" w:rsidR="00F4283F" w:rsidRPr="00F4283F" w:rsidRDefault="00F4283F" w:rsidP="00F4283F">
      <w:pPr>
        <w:jc w:val="both"/>
        <w:rPr>
          <w:rFonts w:ascii="Arial" w:hAnsi="Arial" w:cs="Arial"/>
          <w:sz w:val="20"/>
          <w:szCs w:val="20"/>
        </w:rPr>
      </w:pPr>
    </w:p>
    <w:p w14:paraId="3AF5EA6C" w14:textId="7FBF4B89" w:rsidR="00F4283F" w:rsidRDefault="00C17EAD" w:rsidP="00C17EA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RAN4 to take the REFSENS requirements in the table below into consideration for RedCap UE PC2 FDD bands with 1Rx.</w:t>
      </w:r>
    </w:p>
    <w:p w14:paraId="6CCA327A" w14:textId="77777777" w:rsidR="00C17EAD" w:rsidRPr="00C17EAD" w:rsidRDefault="00C17EAD" w:rsidP="00F4283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0"/>
        <w:gridCol w:w="1152"/>
        <w:gridCol w:w="1152"/>
        <w:gridCol w:w="1152"/>
        <w:gridCol w:w="1152"/>
      </w:tblGrid>
      <w:tr w:rsidR="00C17EAD" w14:paraId="3595C49E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7B119051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8" w:type="dxa"/>
            <w:gridSpan w:val="4"/>
            <w:vAlign w:val="center"/>
          </w:tcPr>
          <w:p w14:paraId="6BDA6D08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PC2 1Rx REFSENS (dBm) (SCS = 15kHz)</w:t>
            </w:r>
          </w:p>
        </w:tc>
      </w:tr>
      <w:tr w:rsidR="00C17EAD" w14:paraId="2C21EA71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4DA4ACDA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Operating Band</w:t>
            </w:r>
          </w:p>
        </w:tc>
        <w:tc>
          <w:tcPr>
            <w:tcW w:w="1152" w:type="dxa"/>
            <w:vAlign w:val="center"/>
          </w:tcPr>
          <w:p w14:paraId="4187FDAA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MHz</w:t>
            </w:r>
          </w:p>
        </w:tc>
        <w:tc>
          <w:tcPr>
            <w:tcW w:w="1152" w:type="dxa"/>
            <w:vAlign w:val="center"/>
          </w:tcPr>
          <w:p w14:paraId="191B2DC4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MHz</w:t>
            </w:r>
          </w:p>
        </w:tc>
        <w:tc>
          <w:tcPr>
            <w:tcW w:w="1152" w:type="dxa"/>
            <w:vAlign w:val="center"/>
          </w:tcPr>
          <w:p w14:paraId="42B764DC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MHz</w:t>
            </w:r>
          </w:p>
        </w:tc>
        <w:tc>
          <w:tcPr>
            <w:tcW w:w="1152" w:type="dxa"/>
            <w:vAlign w:val="center"/>
          </w:tcPr>
          <w:p w14:paraId="10A52FA8" w14:textId="77777777" w:rsidR="00C17EAD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MHz</w:t>
            </w:r>
          </w:p>
        </w:tc>
      </w:tr>
      <w:tr w:rsidR="00C17EAD" w14:paraId="7EBE5CFD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2C2BC38C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1152" w:type="dxa"/>
            <w:vAlign w:val="center"/>
          </w:tcPr>
          <w:p w14:paraId="25F9AB2D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-97.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52" w:type="dxa"/>
            <w:vAlign w:val="center"/>
          </w:tcPr>
          <w:p w14:paraId="7628A49A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-93.8</w:t>
            </w:r>
          </w:p>
        </w:tc>
        <w:tc>
          <w:tcPr>
            <w:tcW w:w="1152" w:type="dxa"/>
            <w:vAlign w:val="center"/>
          </w:tcPr>
          <w:p w14:paraId="103F9E2F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-92.0</w:t>
            </w:r>
          </w:p>
        </w:tc>
        <w:tc>
          <w:tcPr>
            <w:tcW w:w="1152" w:type="dxa"/>
            <w:vAlign w:val="center"/>
          </w:tcPr>
          <w:p w14:paraId="73A43CD3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-90.8</w:t>
            </w:r>
          </w:p>
        </w:tc>
      </w:tr>
      <w:tr w:rsidR="00C17EAD" w14:paraId="7072E83D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68025D4E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</w:t>
            </w:r>
          </w:p>
        </w:tc>
        <w:tc>
          <w:tcPr>
            <w:tcW w:w="1152" w:type="dxa"/>
            <w:vAlign w:val="bottom"/>
          </w:tcPr>
          <w:p w14:paraId="3DC25BDE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-94.2</w:t>
            </w:r>
          </w:p>
        </w:tc>
        <w:tc>
          <w:tcPr>
            <w:tcW w:w="1152" w:type="dxa"/>
            <w:vAlign w:val="bottom"/>
          </w:tcPr>
          <w:p w14:paraId="644B2804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-90.4</w:t>
            </w:r>
          </w:p>
        </w:tc>
        <w:tc>
          <w:tcPr>
            <w:tcW w:w="1152" w:type="dxa"/>
            <w:vAlign w:val="bottom"/>
          </w:tcPr>
          <w:p w14:paraId="324B0F86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-88.2</w:t>
            </w:r>
          </w:p>
        </w:tc>
        <w:tc>
          <w:tcPr>
            <w:tcW w:w="1152" w:type="dxa"/>
            <w:vAlign w:val="bottom"/>
          </w:tcPr>
          <w:p w14:paraId="049F5B01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-86.9</w:t>
            </w:r>
          </w:p>
        </w:tc>
      </w:tr>
      <w:tr w:rsidR="00C17EAD" w14:paraId="31408912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034452D1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n3</w:t>
            </w:r>
          </w:p>
        </w:tc>
        <w:tc>
          <w:tcPr>
            <w:tcW w:w="1152" w:type="dxa"/>
            <w:vAlign w:val="center"/>
          </w:tcPr>
          <w:p w14:paraId="6F29C9B4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-96.5</w:t>
            </w:r>
          </w:p>
        </w:tc>
        <w:tc>
          <w:tcPr>
            <w:tcW w:w="1152" w:type="dxa"/>
            <w:vAlign w:val="center"/>
          </w:tcPr>
          <w:p w14:paraId="312BFDEC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-93.3</w:t>
            </w:r>
          </w:p>
        </w:tc>
        <w:tc>
          <w:tcPr>
            <w:tcW w:w="1152" w:type="dxa"/>
            <w:vAlign w:val="center"/>
          </w:tcPr>
          <w:p w14:paraId="7FB91721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-91.5</w:t>
            </w:r>
          </w:p>
        </w:tc>
        <w:tc>
          <w:tcPr>
            <w:tcW w:w="1152" w:type="dxa"/>
            <w:vAlign w:val="center"/>
          </w:tcPr>
          <w:p w14:paraId="7AB9495E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-90.3</w:t>
            </w:r>
          </w:p>
        </w:tc>
      </w:tr>
      <w:tr w:rsidR="00C17EAD" w14:paraId="5FBC7140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13D73D00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</w:t>
            </w:r>
          </w:p>
        </w:tc>
        <w:tc>
          <w:tcPr>
            <w:tcW w:w="1152" w:type="dxa"/>
            <w:vAlign w:val="center"/>
          </w:tcPr>
          <w:p w14:paraId="434BEB16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-94.7</w:t>
            </w:r>
          </w:p>
        </w:tc>
        <w:tc>
          <w:tcPr>
            <w:tcW w:w="1152" w:type="dxa"/>
            <w:vAlign w:val="center"/>
          </w:tcPr>
          <w:p w14:paraId="52868CC6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-91.0</w:t>
            </w:r>
          </w:p>
        </w:tc>
        <w:tc>
          <w:tcPr>
            <w:tcW w:w="1152" w:type="dxa"/>
            <w:vAlign w:val="center"/>
          </w:tcPr>
          <w:p w14:paraId="0ED36358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5E96F185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sz w:val="20"/>
                <w:szCs w:val="20"/>
              </w:rPr>
              <w:t>-88.0</w:t>
            </w:r>
          </w:p>
        </w:tc>
      </w:tr>
      <w:tr w:rsidR="00C17EAD" w14:paraId="73955312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5B51A0B4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n8</w:t>
            </w:r>
          </w:p>
        </w:tc>
        <w:tc>
          <w:tcPr>
            <w:tcW w:w="1152" w:type="dxa"/>
            <w:vAlign w:val="center"/>
          </w:tcPr>
          <w:p w14:paraId="658F0E47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-93.7</w:t>
            </w:r>
          </w:p>
        </w:tc>
        <w:tc>
          <w:tcPr>
            <w:tcW w:w="1152" w:type="dxa"/>
            <w:vAlign w:val="center"/>
          </w:tcPr>
          <w:p w14:paraId="3C23A16B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-89.7</w:t>
            </w:r>
          </w:p>
        </w:tc>
        <w:tc>
          <w:tcPr>
            <w:tcW w:w="1152" w:type="dxa"/>
            <w:vAlign w:val="center"/>
          </w:tcPr>
          <w:p w14:paraId="3DF467BA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-86.7</w:t>
            </w:r>
          </w:p>
        </w:tc>
        <w:tc>
          <w:tcPr>
            <w:tcW w:w="1152" w:type="dxa"/>
            <w:vAlign w:val="center"/>
          </w:tcPr>
          <w:p w14:paraId="643C2CF3" w14:textId="77777777" w:rsidR="00C17EAD" w:rsidRPr="00D97190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190">
              <w:rPr>
                <w:rFonts w:ascii="Arial" w:hAnsi="Arial" w:cs="Arial"/>
                <w:color w:val="000000"/>
                <w:sz w:val="20"/>
                <w:szCs w:val="20"/>
              </w:rPr>
              <w:t>-77.3</w:t>
            </w:r>
          </w:p>
        </w:tc>
      </w:tr>
      <w:tr w:rsidR="00C17EAD" w14:paraId="1B3769A0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42A0CFDA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n13</w:t>
            </w:r>
          </w:p>
        </w:tc>
        <w:tc>
          <w:tcPr>
            <w:tcW w:w="1152" w:type="dxa"/>
            <w:vAlign w:val="center"/>
          </w:tcPr>
          <w:p w14:paraId="2E52B0D8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35570F5C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-89.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67F4FB6F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3C5EC850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EAD" w14:paraId="625AD0CF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37DBDA52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152" w:type="dxa"/>
            <w:vAlign w:val="center"/>
          </w:tcPr>
          <w:p w14:paraId="0853424D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52" w:type="dxa"/>
            <w:vAlign w:val="center"/>
          </w:tcPr>
          <w:p w14:paraId="7D233486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89.5</w:t>
            </w:r>
          </w:p>
        </w:tc>
        <w:tc>
          <w:tcPr>
            <w:tcW w:w="1152" w:type="dxa"/>
            <w:vAlign w:val="center"/>
          </w:tcPr>
          <w:p w14:paraId="4AA2ED7E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14:paraId="677DDB81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EAD" w14:paraId="0747A041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51097315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n25</w:t>
            </w:r>
          </w:p>
        </w:tc>
        <w:tc>
          <w:tcPr>
            <w:tcW w:w="1152" w:type="dxa"/>
            <w:vAlign w:val="center"/>
          </w:tcPr>
          <w:p w14:paraId="7290DD51" w14:textId="77777777" w:rsidR="00C17EAD" w:rsidRPr="00380EEF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-92.8</w:t>
            </w:r>
          </w:p>
        </w:tc>
        <w:tc>
          <w:tcPr>
            <w:tcW w:w="1152" w:type="dxa"/>
            <w:vAlign w:val="center"/>
          </w:tcPr>
          <w:p w14:paraId="3A8773D2" w14:textId="77777777" w:rsidR="00C17EAD" w:rsidRPr="00380EEF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-89.0</w:t>
            </w:r>
          </w:p>
        </w:tc>
        <w:tc>
          <w:tcPr>
            <w:tcW w:w="1152" w:type="dxa"/>
            <w:vAlign w:val="center"/>
          </w:tcPr>
          <w:p w14:paraId="797321D1" w14:textId="77777777" w:rsidR="00C17EAD" w:rsidRPr="00380EEF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-87.0</w:t>
            </w:r>
          </w:p>
        </w:tc>
        <w:tc>
          <w:tcPr>
            <w:tcW w:w="1152" w:type="dxa"/>
            <w:vAlign w:val="center"/>
          </w:tcPr>
          <w:p w14:paraId="50E549A8" w14:textId="77777777" w:rsidR="00C17EAD" w:rsidRPr="00380EEF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EEF">
              <w:rPr>
                <w:rFonts w:ascii="Arial" w:hAnsi="Arial" w:cs="Arial"/>
                <w:color w:val="000000"/>
                <w:sz w:val="20"/>
                <w:szCs w:val="20"/>
              </w:rPr>
              <w:t>-85.5</w:t>
            </w:r>
          </w:p>
        </w:tc>
      </w:tr>
      <w:tr w:rsidR="00C17EAD" w14:paraId="285C0B09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61DB9881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n28</w:t>
            </w:r>
          </w:p>
        </w:tc>
        <w:tc>
          <w:tcPr>
            <w:tcW w:w="1152" w:type="dxa"/>
            <w:vAlign w:val="center"/>
          </w:tcPr>
          <w:p w14:paraId="40768439" w14:textId="77777777" w:rsidR="00C17EAD" w:rsidRPr="0076602A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-95.1</w:t>
            </w:r>
          </w:p>
        </w:tc>
        <w:tc>
          <w:tcPr>
            <w:tcW w:w="1152" w:type="dxa"/>
            <w:vAlign w:val="center"/>
          </w:tcPr>
          <w:p w14:paraId="1DBB661C" w14:textId="77777777" w:rsidR="00C17EAD" w:rsidRPr="0076602A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-91.4</w:t>
            </w:r>
          </w:p>
        </w:tc>
        <w:tc>
          <w:tcPr>
            <w:tcW w:w="1152" w:type="dxa"/>
            <w:vAlign w:val="center"/>
          </w:tcPr>
          <w:p w14:paraId="39490D20" w14:textId="77777777" w:rsidR="00C17EAD" w:rsidRPr="0076602A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42894D02" w14:textId="77777777" w:rsidR="00C17EAD" w:rsidRPr="0076602A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602A">
              <w:rPr>
                <w:rFonts w:ascii="Arial" w:hAnsi="Arial" w:cs="Arial"/>
                <w:color w:val="000000"/>
                <w:sz w:val="20"/>
                <w:szCs w:val="20"/>
              </w:rPr>
              <w:t>-84.8</w:t>
            </w:r>
          </w:p>
        </w:tc>
      </w:tr>
      <w:tr w:rsidR="00C17EAD" w14:paraId="2FE3934A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6E2032C8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n66</w:t>
            </w:r>
          </w:p>
        </w:tc>
        <w:tc>
          <w:tcPr>
            <w:tcW w:w="1152" w:type="dxa"/>
            <w:vAlign w:val="center"/>
          </w:tcPr>
          <w:p w14:paraId="64490CAE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>
              <w:rPr>
                <w:rFonts w:ascii="Arial" w:hAnsi="Arial" w:cs="Arial"/>
                <w:sz w:val="20"/>
                <w:szCs w:val="20"/>
              </w:rPr>
              <w:t>7.0</w:t>
            </w:r>
          </w:p>
        </w:tc>
        <w:tc>
          <w:tcPr>
            <w:tcW w:w="1152" w:type="dxa"/>
            <w:vAlign w:val="center"/>
          </w:tcPr>
          <w:p w14:paraId="617849F3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93</w:t>
            </w:r>
            <w:r w:rsidRPr="0063394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52" w:type="dxa"/>
            <w:vAlign w:val="center"/>
          </w:tcPr>
          <w:p w14:paraId="5EB9C7D7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91.5</w:t>
            </w:r>
          </w:p>
        </w:tc>
        <w:tc>
          <w:tcPr>
            <w:tcW w:w="1152" w:type="dxa"/>
            <w:vAlign w:val="center"/>
          </w:tcPr>
          <w:p w14:paraId="183477C6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90.3</w:t>
            </w:r>
          </w:p>
        </w:tc>
      </w:tr>
      <w:tr w:rsidR="00C17EAD" w14:paraId="31D6593B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489645BD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n70</w:t>
            </w:r>
          </w:p>
        </w:tc>
        <w:tc>
          <w:tcPr>
            <w:tcW w:w="1152" w:type="dxa"/>
            <w:vAlign w:val="center"/>
          </w:tcPr>
          <w:p w14:paraId="47FE44EB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-9</w:t>
            </w:r>
            <w:r>
              <w:rPr>
                <w:rFonts w:ascii="Arial" w:hAnsi="Arial" w:cs="Arial"/>
                <w:sz w:val="20"/>
                <w:szCs w:val="20"/>
              </w:rPr>
              <w:t>7.5</w:t>
            </w:r>
          </w:p>
        </w:tc>
        <w:tc>
          <w:tcPr>
            <w:tcW w:w="1152" w:type="dxa"/>
            <w:vAlign w:val="center"/>
          </w:tcPr>
          <w:p w14:paraId="00A6BC5F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93.8</w:t>
            </w:r>
          </w:p>
        </w:tc>
        <w:tc>
          <w:tcPr>
            <w:tcW w:w="1152" w:type="dxa"/>
            <w:vAlign w:val="center"/>
          </w:tcPr>
          <w:p w14:paraId="1795498D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92.0</w:t>
            </w:r>
          </w:p>
        </w:tc>
        <w:tc>
          <w:tcPr>
            <w:tcW w:w="1152" w:type="dxa"/>
            <w:vAlign w:val="center"/>
          </w:tcPr>
          <w:p w14:paraId="5533732D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394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90.8</w:t>
            </w:r>
          </w:p>
        </w:tc>
      </w:tr>
      <w:tr w:rsidR="00C17EAD" w14:paraId="6A716572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072A005B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n71</w:t>
            </w:r>
          </w:p>
        </w:tc>
        <w:tc>
          <w:tcPr>
            <w:tcW w:w="1152" w:type="dxa"/>
            <w:vAlign w:val="center"/>
          </w:tcPr>
          <w:p w14:paraId="715C6751" w14:textId="77777777" w:rsidR="00C17EAD" w:rsidRPr="00285A77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-93.9</w:t>
            </w:r>
          </w:p>
        </w:tc>
        <w:tc>
          <w:tcPr>
            <w:tcW w:w="1152" w:type="dxa"/>
            <w:vAlign w:val="center"/>
          </w:tcPr>
          <w:p w14:paraId="00F47A7A" w14:textId="77777777" w:rsidR="00C17EAD" w:rsidRPr="00285A77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-89.5</w:t>
            </w:r>
          </w:p>
        </w:tc>
        <w:tc>
          <w:tcPr>
            <w:tcW w:w="1152" w:type="dxa"/>
            <w:vAlign w:val="center"/>
          </w:tcPr>
          <w:p w14:paraId="3E0B4B19" w14:textId="77777777" w:rsidR="00C17EAD" w:rsidRPr="00285A77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-86.8</w:t>
            </w:r>
          </w:p>
        </w:tc>
        <w:tc>
          <w:tcPr>
            <w:tcW w:w="1152" w:type="dxa"/>
            <w:vAlign w:val="center"/>
          </w:tcPr>
          <w:p w14:paraId="524CE170" w14:textId="77777777" w:rsidR="00C17EAD" w:rsidRPr="00285A77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5A77">
              <w:rPr>
                <w:rFonts w:ascii="Arial" w:hAnsi="Arial" w:cs="Arial"/>
                <w:color w:val="000000"/>
                <w:sz w:val="20"/>
                <w:szCs w:val="20"/>
              </w:rPr>
              <w:t>-77.7</w:t>
            </w:r>
          </w:p>
        </w:tc>
      </w:tr>
      <w:tr w:rsidR="00C17EAD" w14:paraId="5F0D58A1" w14:textId="77777777" w:rsidTr="00A92A61">
        <w:trPr>
          <w:trHeight w:val="259"/>
          <w:jc w:val="center"/>
        </w:trPr>
        <w:tc>
          <w:tcPr>
            <w:tcW w:w="1270" w:type="dxa"/>
            <w:vAlign w:val="center"/>
          </w:tcPr>
          <w:p w14:paraId="1B4DA580" w14:textId="77777777" w:rsidR="00C17EAD" w:rsidRPr="00FC28E9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n85</w:t>
            </w:r>
          </w:p>
        </w:tc>
        <w:tc>
          <w:tcPr>
            <w:tcW w:w="1152" w:type="dxa"/>
            <w:vAlign w:val="center"/>
          </w:tcPr>
          <w:p w14:paraId="0CD2E63C" w14:textId="77777777" w:rsidR="00C17EAD" w:rsidRPr="00132812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-93.6</w:t>
            </w:r>
          </w:p>
        </w:tc>
        <w:tc>
          <w:tcPr>
            <w:tcW w:w="1152" w:type="dxa"/>
            <w:vAlign w:val="center"/>
          </w:tcPr>
          <w:p w14:paraId="11D75142" w14:textId="77777777" w:rsidR="00C17EAD" w:rsidRPr="00132812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-89.2</w:t>
            </w:r>
          </w:p>
        </w:tc>
        <w:tc>
          <w:tcPr>
            <w:tcW w:w="1152" w:type="dxa"/>
            <w:vAlign w:val="center"/>
          </w:tcPr>
          <w:p w14:paraId="0C551311" w14:textId="77777777" w:rsidR="00C17EAD" w:rsidRPr="00132812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812">
              <w:rPr>
                <w:rFonts w:ascii="Arial" w:hAnsi="Arial" w:cs="Arial"/>
                <w:color w:val="000000"/>
                <w:sz w:val="20"/>
                <w:szCs w:val="20"/>
              </w:rPr>
              <w:t>-74.8</w:t>
            </w:r>
          </w:p>
        </w:tc>
        <w:tc>
          <w:tcPr>
            <w:tcW w:w="1152" w:type="dxa"/>
            <w:vAlign w:val="center"/>
          </w:tcPr>
          <w:p w14:paraId="36C92E98" w14:textId="77777777" w:rsidR="00C17EAD" w:rsidRPr="0063394B" w:rsidRDefault="00C17EAD" w:rsidP="00A92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EAD" w14:paraId="1B8BAA5C" w14:textId="77777777" w:rsidTr="00A92A61">
        <w:trPr>
          <w:trHeight w:val="259"/>
          <w:jc w:val="center"/>
        </w:trPr>
        <w:tc>
          <w:tcPr>
            <w:tcW w:w="5878" w:type="dxa"/>
            <w:gridSpan w:val="5"/>
            <w:vAlign w:val="center"/>
          </w:tcPr>
          <w:p w14:paraId="1E0E0968" w14:textId="77777777" w:rsidR="00C17EAD" w:rsidRPr="0063394B" w:rsidRDefault="00C17EAD" w:rsidP="00A92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NOTE: The uplink configurations are specified in Table </w:t>
            </w:r>
            <w:r w:rsidRPr="004517AE">
              <w:rPr>
                <w:rFonts w:ascii="Arial" w:hAnsi="Arial" w:cs="Arial"/>
                <w:sz w:val="20"/>
                <w:szCs w:val="20"/>
              </w:rPr>
              <w:t>7.3.2-3</w:t>
            </w:r>
          </w:p>
        </w:tc>
      </w:tr>
    </w:tbl>
    <w:p w14:paraId="151F26F3" w14:textId="77777777" w:rsidR="00C17EAD" w:rsidRPr="00F4283F" w:rsidRDefault="00C17EAD" w:rsidP="00F4283F">
      <w:pPr>
        <w:jc w:val="both"/>
        <w:rPr>
          <w:rFonts w:ascii="Arial" w:hAnsi="Arial" w:cs="Arial"/>
          <w:sz w:val="20"/>
          <w:szCs w:val="20"/>
        </w:rPr>
      </w:pPr>
    </w:p>
    <w:p w14:paraId="5D2DDC34" w14:textId="0ABB051F" w:rsidR="005E69AE" w:rsidRDefault="00987E57" w:rsidP="005E69AE">
      <w:pPr>
        <w:pStyle w:val="Heading1"/>
      </w:pPr>
      <w:r>
        <w:t>4</w:t>
      </w:r>
      <w:r w:rsidR="005E69AE">
        <w:tab/>
        <w:t>Reference</w:t>
      </w:r>
      <w:r w:rsidR="00680D22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5D8A2" w14:textId="22BEE4F5" w:rsidR="00C57E50" w:rsidRDefault="003E29F3" w:rsidP="009F28A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</w:t>
      </w:r>
      <w:r w:rsidR="009F28AE">
        <w:rPr>
          <w:rFonts w:ascii="Arial" w:hAnsi="Arial" w:cs="Arial"/>
          <w:bCs/>
          <w:sz w:val="20"/>
          <w:szCs w:val="20"/>
        </w:rPr>
        <w:t>16</w:t>
      </w:r>
      <w:r w:rsidR="00314A76">
        <w:rPr>
          <w:rFonts w:ascii="Arial" w:hAnsi="Arial" w:cs="Arial"/>
          <w:bCs/>
          <w:sz w:val="20"/>
          <w:szCs w:val="20"/>
        </w:rPr>
        <w:t>65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314A76" w:rsidRPr="00314A76">
        <w:rPr>
          <w:rFonts w:ascii="Arial" w:hAnsi="Arial" w:cs="Arial"/>
          <w:sz w:val="20"/>
          <w:szCs w:val="20"/>
        </w:rPr>
        <w:t>New WID on NR power class 2 RedCap (Reduced Capability) UE in FR1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314A76" w:rsidRPr="00314A76">
        <w:rPr>
          <w:rFonts w:ascii="Arial" w:hAnsi="Arial" w:cs="Arial"/>
          <w:bCs/>
          <w:sz w:val="20"/>
          <w:szCs w:val="20"/>
        </w:rPr>
        <w:t>China Telecom, MediaTek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</w:t>
      </w:r>
      <w:r w:rsidR="009F28AE">
        <w:rPr>
          <w:rFonts w:ascii="Arial" w:hAnsi="Arial" w:cs="Arial"/>
          <w:bCs/>
          <w:sz w:val="20"/>
          <w:szCs w:val="20"/>
        </w:rPr>
        <w:t>4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Shanghai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China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9F28AE">
        <w:rPr>
          <w:rFonts w:ascii="Arial" w:hAnsi="Arial" w:cs="Arial"/>
          <w:bCs/>
          <w:sz w:val="20"/>
          <w:szCs w:val="20"/>
        </w:rPr>
        <w:t>June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9F28AE">
        <w:rPr>
          <w:rFonts w:ascii="Arial" w:hAnsi="Arial" w:cs="Arial"/>
          <w:bCs/>
          <w:sz w:val="20"/>
          <w:szCs w:val="20"/>
        </w:rPr>
        <w:t>7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9F28AE">
        <w:rPr>
          <w:rFonts w:ascii="Arial" w:hAnsi="Arial" w:cs="Arial"/>
          <w:bCs/>
          <w:sz w:val="20"/>
          <w:szCs w:val="20"/>
        </w:rPr>
        <w:t>0</w:t>
      </w:r>
      <w:r w:rsidR="009F28A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p w14:paraId="308A0FEF" w14:textId="49DB9962" w:rsidR="00323FF7" w:rsidRPr="008B7C79" w:rsidRDefault="004F2207" w:rsidP="00C31A11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8A0718">
        <w:rPr>
          <w:rFonts w:ascii="Arial" w:hAnsi="Arial" w:cs="Arial"/>
          <w:bCs/>
          <w:sz w:val="20"/>
          <w:szCs w:val="20"/>
          <w:lang w:val="en-GB"/>
        </w:rPr>
        <w:t xml:space="preserve">RP-243267 </w:t>
      </w:r>
      <w:r w:rsidR="008A0718" w:rsidRPr="008A0718">
        <w:rPr>
          <w:rFonts w:ascii="Arial" w:hAnsi="Arial" w:cs="Arial"/>
          <w:bCs/>
          <w:sz w:val="20"/>
          <w:szCs w:val="20"/>
        </w:rPr>
        <w:t>“Revised WID on NR power class 2 RedCap UE”</w:t>
      </w:r>
      <w:r w:rsidR="008A0718">
        <w:rPr>
          <w:rFonts w:ascii="Arial" w:hAnsi="Arial" w:cs="Arial"/>
          <w:bCs/>
          <w:sz w:val="20"/>
          <w:szCs w:val="20"/>
        </w:rPr>
        <w:t xml:space="preserve">, China Telecom, </w:t>
      </w:r>
      <w:r w:rsidR="008A0718" w:rsidRPr="008A0718">
        <w:rPr>
          <w:rFonts w:ascii="Arial" w:hAnsi="Arial" w:cs="Arial"/>
          <w:sz w:val="20"/>
          <w:szCs w:val="20"/>
          <w:lang w:val="en-GB"/>
        </w:rPr>
        <w:t>3GPP TSG RAN Meeting #106</w:t>
      </w:r>
      <w:r w:rsidR="008A0718">
        <w:rPr>
          <w:rFonts w:ascii="Arial" w:hAnsi="Arial" w:cs="Arial"/>
          <w:sz w:val="20"/>
          <w:szCs w:val="20"/>
          <w:lang w:val="en-GB"/>
        </w:rPr>
        <w:t>, Madrid, Spain, December 9</w:t>
      </w:r>
      <w:r w:rsidR="008A0718" w:rsidRPr="008A0718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="008A0718">
        <w:rPr>
          <w:rFonts w:ascii="Arial" w:hAnsi="Arial" w:cs="Arial"/>
          <w:sz w:val="20"/>
          <w:szCs w:val="20"/>
          <w:lang w:val="en-GB"/>
        </w:rPr>
        <w:t xml:space="preserve"> – 12</w:t>
      </w:r>
      <w:r w:rsidR="008A0718" w:rsidRPr="008A0718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="008A0718">
        <w:rPr>
          <w:rFonts w:ascii="Arial" w:hAnsi="Arial" w:cs="Arial"/>
          <w:sz w:val="20"/>
          <w:szCs w:val="20"/>
          <w:lang w:val="en-GB"/>
        </w:rPr>
        <w:t>, 2024</w:t>
      </w:r>
    </w:p>
    <w:p w14:paraId="646C1ED0" w14:textId="710855CA" w:rsidR="008B7C79" w:rsidRPr="00D96996" w:rsidRDefault="008B7C79" w:rsidP="00C31A11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R4-250</w:t>
      </w:r>
      <w:r w:rsidR="0080236F">
        <w:rPr>
          <w:rFonts w:ascii="Arial" w:hAnsi="Arial" w:cs="Arial"/>
          <w:bCs/>
          <w:sz w:val="20"/>
          <w:szCs w:val="20"/>
        </w:rPr>
        <w:t>5231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80236F" w:rsidRPr="0080236F">
        <w:rPr>
          <w:rFonts w:ascii="Arial" w:hAnsi="Arial" w:cs="Arial"/>
          <w:bCs/>
          <w:sz w:val="20"/>
          <w:szCs w:val="20"/>
        </w:rPr>
        <w:t>WF on PC2 RedCap UE RF requirements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</w:t>
      </w:r>
      <w:r w:rsidRPr="008B7C79">
        <w:rPr>
          <w:rFonts w:ascii="Arial" w:hAnsi="Arial" w:cs="Arial" w:hint="eastAsia"/>
          <w:bCs/>
          <w:sz w:val="20"/>
          <w:szCs w:val="20"/>
          <w:lang w:val="en-GB"/>
        </w:rPr>
        <w:t>China</w:t>
      </w:r>
      <w:r w:rsidRPr="008B7C79">
        <w:rPr>
          <w:rFonts w:ascii="Arial" w:hAnsi="Arial" w:cs="Arial"/>
          <w:bCs/>
          <w:sz w:val="20"/>
          <w:szCs w:val="20"/>
          <w:lang w:val="en-GB"/>
        </w:rPr>
        <w:t xml:space="preserve"> Telecom, </w:t>
      </w:r>
      <w:r w:rsidRPr="00CA510E">
        <w:rPr>
          <w:rFonts w:ascii="Arial" w:hAnsi="Arial" w:cs="Arial"/>
          <w:bCs/>
          <w:sz w:val="20"/>
          <w:szCs w:val="20"/>
        </w:rPr>
        <w:t>3GPP TSG RAN WG4 Meeting #11</w:t>
      </w:r>
      <w:r>
        <w:rPr>
          <w:rFonts w:ascii="Arial" w:hAnsi="Arial" w:cs="Arial"/>
          <w:bCs/>
          <w:sz w:val="20"/>
          <w:szCs w:val="20"/>
        </w:rPr>
        <w:t>4</w:t>
      </w:r>
      <w:r w:rsidR="0080236F">
        <w:rPr>
          <w:rFonts w:ascii="Arial" w:hAnsi="Arial" w:cs="Arial"/>
          <w:bCs/>
          <w:sz w:val="20"/>
          <w:szCs w:val="20"/>
        </w:rPr>
        <w:t>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80236F">
        <w:rPr>
          <w:rFonts w:ascii="Arial" w:hAnsi="Arial" w:cs="Arial"/>
          <w:bCs/>
          <w:sz w:val="20"/>
          <w:szCs w:val="20"/>
        </w:rPr>
        <w:t>Wuhan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80236F"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80236F">
        <w:rPr>
          <w:rFonts w:ascii="Arial" w:hAnsi="Arial" w:cs="Arial"/>
          <w:bCs/>
          <w:sz w:val="20"/>
          <w:szCs w:val="20"/>
        </w:rPr>
        <w:t>April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7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 w:rsidR="0080236F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>1</w:t>
      </w:r>
      <w:r w:rsidR="0080236F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5</w:t>
      </w:r>
    </w:p>
    <w:p w14:paraId="2DA55008" w14:textId="5C59620F" w:rsidR="00D96996" w:rsidRPr="009F28AE" w:rsidRDefault="00D96996" w:rsidP="00C31A11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D96996">
        <w:rPr>
          <w:rFonts w:ascii="Arial" w:hAnsi="Arial" w:cs="Arial"/>
          <w:sz w:val="20"/>
          <w:szCs w:val="20"/>
        </w:rPr>
        <w:t>3GPP TS 38.101-1 V1</w:t>
      </w:r>
      <w:r w:rsidR="008B7C79">
        <w:rPr>
          <w:rFonts w:ascii="Arial" w:hAnsi="Arial" w:cs="Arial"/>
          <w:sz w:val="20"/>
          <w:szCs w:val="20"/>
        </w:rPr>
        <w:t>9</w:t>
      </w:r>
      <w:r w:rsidRPr="00D96996">
        <w:rPr>
          <w:rFonts w:ascii="Arial" w:hAnsi="Arial" w:cs="Arial"/>
          <w:sz w:val="20"/>
          <w:szCs w:val="20"/>
        </w:rPr>
        <w:t>.</w:t>
      </w:r>
      <w:r w:rsidR="00C17EAD">
        <w:rPr>
          <w:rFonts w:ascii="Arial" w:hAnsi="Arial" w:cs="Arial"/>
          <w:sz w:val="20"/>
          <w:szCs w:val="20"/>
        </w:rPr>
        <w:t>1</w:t>
      </w:r>
      <w:r w:rsidRPr="00D96996">
        <w:rPr>
          <w:rFonts w:ascii="Arial" w:hAnsi="Arial" w:cs="Arial"/>
          <w:sz w:val="20"/>
          <w:szCs w:val="20"/>
        </w:rPr>
        <w:t>.0 (202</w:t>
      </w:r>
      <w:r w:rsidR="00C17EAD">
        <w:rPr>
          <w:rFonts w:ascii="Arial" w:hAnsi="Arial" w:cs="Arial"/>
          <w:sz w:val="20"/>
          <w:szCs w:val="20"/>
        </w:rPr>
        <w:t>5</w:t>
      </w:r>
      <w:r w:rsidRPr="00D96996">
        <w:rPr>
          <w:rFonts w:ascii="Arial" w:hAnsi="Arial" w:cs="Arial"/>
          <w:sz w:val="20"/>
          <w:szCs w:val="20"/>
        </w:rPr>
        <w:t>-</w:t>
      </w:r>
      <w:r w:rsidR="00C17EAD">
        <w:rPr>
          <w:rFonts w:ascii="Arial" w:hAnsi="Arial" w:cs="Arial"/>
          <w:sz w:val="20"/>
          <w:szCs w:val="20"/>
        </w:rPr>
        <w:t>03</w:t>
      </w:r>
      <w:r w:rsidRPr="00D96996">
        <w:rPr>
          <w:rFonts w:ascii="Arial" w:hAnsi="Arial" w:cs="Arial"/>
          <w:sz w:val="20"/>
          <w:szCs w:val="20"/>
        </w:rPr>
        <w:t>)</w:t>
      </w:r>
    </w:p>
    <w:sectPr w:rsidR="00D96996" w:rsidRPr="009F28AE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1FC" w14:textId="77777777" w:rsidR="001045C8" w:rsidRDefault="001045C8">
      <w:r>
        <w:separator/>
      </w:r>
    </w:p>
  </w:endnote>
  <w:endnote w:type="continuationSeparator" w:id="0">
    <w:p w14:paraId="1C9E9BF2" w14:textId="77777777" w:rsidR="001045C8" w:rsidRDefault="0010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ABD0" w14:textId="77777777" w:rsidR="001045C8" w:rsidRDefault="001045C8">
      <w:r>
        <w:separator/>
      </w:r>
    </w:p>
  </w:footnote>
  <w:footnote w:type="continuationSeparator" w:id="0">
    <w:p w14:paraId="7B603B39" w14:textId="77777777" w:rsidR="001045C8" w:rsidRDefault="00104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877453"/>
    <w:multiLevelType w:val="hybridMultilevel"/>
    <w:tmpl w:val="3D2C271C"/>
    <w:lvl w:ilvl="0" w:tplc="E162F6B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7"/>
  </w:num>
  <w:num w:numId="8" w16cid:durableId="2080327107">
    <w:abstractNumId w:val="6"/>
  </w:num>
  <w:num w:numId="9" w16cid:durableId="459036515">
    <w:abstractNumId w:val="18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6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18580358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25B39"/>
    <w:rsid w:val="00025FE1"/>
    <w:rsid w:val="00031FAF"/>
    <w:rsid w:val="00033397"/>
    <w:rsid w:val="00033F65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6995"/>
    <w:rsid w:val="00047271"/>
    <w:rsid w:val="00047F47"/>
    <w:rsid w:val="00050DDD"/>
    <w:rsid w:val="00050FF1"/>
    <w:rsid w:val="00051834"/>
    <w:rsid w:val="000521A4"/>
    <w:rsid w:val="000526D6"/>
    <w:rsid w:val="000544CF"/>
    <w:rsid w:val="00054529"/>
    <w:rsid w:val="00054A22"/>
    <w:rsid w:val="00056841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0986"/>
    <w:rsid w:val="0007513F"/>
    <w:rsid w:val="00076DD0"/>
    <w:rsid w:val="000778F4"/>
    <w:rsid w:val="00080512"/>
    <w:rsid w:val="00080638"/>
    <w:rsid w:val="0008297C"/>
    <w:rsid w:val="00084525"/>
    <w:rsid w:val="00084A90"/>
    <w:rsid w:val="00087378"/>
    <w:rsid w:val="00090FF2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05D0"/>
    <w:rsid w:val="00102958"/>
    <w:rsid w:val="001041BB"/>
    <w:rsid w:val="001045C8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2812"/>
    <w:rsid w:val="00133525"/>
    <w:rsid w:val="00137EE2"/>
    <w:rsid w:val="00140257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4E3B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271"/>
    <w:rsid w:val="0017381F"/>
    <w:rsid w:val="0017591E"/>
    <w:rsid w:val="00175D32"/>
    <w:rsid w:val="00176183"/>
    <w:rsid w:val="00177EE5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74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6A20"/>
    <w:rsid w:val="001B7371"/>
    <w:rsid w:val="001B7504"/>
    <w:rsid w:val="001C21C3"/>
    <w:rsid w:val="001C62F8"/>
    <w:rsid w:val="001C65A6"/>
    <w:rsid w:val="001D02C2"/>
    <w:rsid w:val="001D1470"/>
    <w:rsid w:val="001D2A82"/>
    <w:rsid w:val="001D777B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0C64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A91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3607"/>
    <w:rsid w:val="00256995"/>
    <w:rsid w:val="00257410"/>
    <w:rsid w:val="002608DE"/>
    <w:rsid w:val="00261B7C"/>
    <w:rsid w:val="002627B4"/>
    <w:rsid w:val="002637C2"/>
    <w:rsid w:val="0026424E"/>
    <w:rsid w:val="00266DC0"/>
    <w:rsid w:val="0026706E"/>
    <w:rsid w:val="002675F0"/>
    <w:rsid w:val="00271B31"/>
    <w:rsid w:val="002726BC"/>
    <w:rsid w:val="00272B80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5A77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3FF0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4C26"/>
    <w:rsid w:val="002D5BFE"/>
    <w:rsid w:val="002D6024"/>
    <w:rsid w:val="002D61E3"/>
    <w:rsid w:val="002D729E"/>
    <w:rsid w:val="002E00EE"/>
    <w:rsid w:val="002E3322"/>
    <w:rsid w:val="002E361F"/>
    <w:rsid w:val="002E4D11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48A9"/>
    <w:rsid w:val="00314A76"/>
    <w:rsid w:val="003163AD"/>
    <w:rsid w:val="003172DC"/>
    <w:rsid w:val="00322C5B"/>
    <w:rsid w:val="00323FF7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8A7"/>
    <w:rsid w:val="0035086E"/>
    <w:rsid w:val="00350950"/>
    <w:rsid w:val="0035312E"/>
    <w:rsid w:val="0035389E"/>
    <w:rsid w:val="0035462D"/>
    <w:rsid w:val="00354C53"/>
    <w:rsid w:val="003574A7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0EEF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1A5A"/>
    <w:rsid w:val="003B2900"/>
    <w:rsid w:val="003B468C"/>
    <w:rsid w:val="003B56B1"/>
    <w:rsid w:val="003B5C14"/>
    <w:rsid w:val="003B5CFC"/>
    <w:rsid w:val="003B61AB"/>
    <w:rsid w:val="003B68A4"/>
    <w:rsid w:val="003B6EF6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49B2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1EE5"/>
    <w:rsid w:val="00423334"/>
    <w:rsid w:val="00426737"/>
    <w:rsid w:val="00430A4C"/>
    <w:rsid w:val="0043242D"/>
    <w:rsid w:val="004345EC"/>
    <w:rsid w:val="00440181"/>
    <w:rsid w:val="00445A42"/>
    <w:rsid w:val="00446FEB"/>
    <w:rsid w:val="00447682"/>
    <w:rsid w:val="00447E0C"/>
    <w:rsid w:val="004517AE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55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12EF"/>
    <w:rsid w:val="00493A70"/>
    <w:rsid w:val="00494DE4"/>
    <w:rsid w:val="00495736"/>
    <w:rsid w:val="00496BA8"/>
    <w:rsid w:val="004A1B75"/>
    <w:rsid w:val="004A1C51"/>
    <w:rsid w:val="004A3D27"/>
    <w:rsid w:val="004A4092"/>
    <w:rsid w:val="004A48FA"/>
    <w:rsid w:val="004A5DB3"/>
    <w:rsid w:val="004A6E04"/>
    <w:rsid w:val="004B091F"/>
    <w:rsid w:val="004B3447"/>
    <w:rsid w:val="004B4E61"/>
    <w:rsid w:val="004B5861"/>
    <w:rsid w:val="004B5C7F"/>
    <w:rsid w:val="004B7771"/>
    <w:rsid w:val="004C0E4C"/>
    <w:rsid w:val="004C15E6"/>
    <w:rsid w:val="004C1601"/>
    <w:rsid w:val="004C1615"/>
    <w:rsid w:val="004C19E4"/>
    <w:rsid w:val="004C2676"/>
    <w:rsid w:val="004C2761"/>
    <w:rsid w:val="004C6022"/>
    <w:rsid w:val="004C6974"/>
    <w:rsid w:val="004C72F9"/>
    <w:rsid w:val="004C7C52"/>
    <w:rsid w:val="004D0905"/>
    <w:rsid w:val="004D0B67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207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687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2CE"/>
    <w:rsid w:val="0053388B"/>
    <w:rsid w:val="00534BE5"/>
    <w:rsid w:val="00534BF4"/>
    <w:rsid w:val="00535773"/>
    <w:rsid w:val="0054046B"/>
    <w:rsid w:val="00541809"/>
    <w:rsid w:val="00543E6C"/>
    <w:rsid w:val="00545A5C"/>
    <w:rsid w:val="00545F02"/>
    <w:rsid w:val="0055291B"/>
    <w:rsid w:val="00556D61"/>
    <w:rsid w:val="00560892"/>
    <w:rsid w:val="00563714"/>
    <w:rsid w:val="0056446E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2D2"/>
    <w:rsid w:val="005B177F"/>
    <w:rsid w:val="005B1C7B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65F8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5EE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27F27"/>
    <w:rsid w:val="006301E8"/>
    <w:rsid w:val="0063355E"/>
    <w:rsid w:val="0063394B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0736"/>
    <w:rsid w:val="006758B1"/>
    <w:rsid w:val="00680D22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0AE4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2F0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4C08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29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35916"/>
    <w:rsid w:val="0074026F"/>
    <w:rsid w:val="00740A8B"/>
    <w:rsid w:val="00740BC1"/>
    <w:rsid w:val="00742776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4E12"/>
    <w:rsid w:val="00765AB3"/>
    <w:rsid w:val="00765B58"/>
    <w:rsid w:val="0076602A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CD6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25F7"/>
    <w:rsid w:val="007D4D7C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273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2635"/>
    <w:rsid w:val="007F5061"/>
    <w:rsid w:val="007F57DE"/>
    <w:rsid w:val="0080236F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26751"/>
    <w:rsid w:val="0083069F"/>
    <w:rsid w:val="00830747"/>
    <w:rsid w:val="00832AA2"/>
    <w:rsid w:val="0083481A"/>
    <w:rsid w:val="0083755B"/>
    <w:rsid w:val="00837783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CFB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1858"/>
    <w:rsid w:val="00893E1A"/>
    <w:rsid w:val="00894406"/>
    <w:rsid w:val="00895E23"/>
    <w:rsid w:val="008A0718"/>
    <w:rsid w:val="008A07D9"/>
    <w:rsid w:val="008A0D75"/>
    <w:rsid w:val="008A3527"/>
    <w:rsid w:val="008A4FDD"/>
    <w:rsid w:val="008A5F18"/>
    <w:rsid w:val="008A78FF"/>
    <w:rsid w:val="008A7C26"/>
    <w:rsid w:val="008B1D62"/>
    <w:rsid w:val="008B4249"/>
    <w:rsid w:val="008B7C7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989"/>
    <w:rsid w:val="00924C53"/>
    <w:rsid w:val="00924D1C"/>
    <w:rsid w:val="009267F5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18F1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B75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43F7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2347"/>
    <w:rsid w:val="009C327F"/>
    <w:rsid w:val="009C3639"/>
    <w:rsid w:val="009C39CA"/>
    <w:rsid w:val="009C4F99"/>
    <w:rsid w:val="009C5819"/>
    <w:rsid w:val="009C5F8E"/>
    <w:rsid w:val="009C67EC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28AE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792B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679C4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874EC"/>
    <w:rsid w:val="00A9004D"/>
    <w:rsid w:val="00A90F13"/>
    <w:rsid w:val="00A91B94"/>
    <w:rsid w:val="00A92BA1"/>
    <w:rsid w:val="00A942D0"/>
    <w:rsid w:val="00A95B0C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1C83"/>
    <w:rsid w:val="00AC3007"/>
    <w:rsid w:val="00AC3CC6"/>
    <w:rsid w:val="00AC541B"/>
    <w:rsid w:val="00AC56C6"/>
    <w:rsid w:val="00AC5847"/>
    <w:rsid w:val="00AC6BC6"/>
    <w:rsid w:val="00AD256E"/>
    <w:rsid w:val="00AD32E7"/>
    <w:rsid w:val="00AD4D49"/>
    <w:rsid w:val="00AD4EC7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E7A92"/>
    <w:rsid w:val="00AF1267"/>
    <w:rsid w:val="00AF1B75"/>
    <w:rsid w:val="00AF2977"/>
    <w:rsid w:val="00AF7379"/>
    <w:rsid w:val="00AF7AB0"/>
    <w:rsid w:val="00B0024C"/>
    <w:rsid w:val="00B00BD4"/>
    <w:rsid w:val="00B037D2"/>
    <w:rsid w:val="00B03E8E"/>
    <w:rsid w:val="00B04308"/>
    <w:rsid w:val="00B067E0"/>
    <w:rsid w:val="00B10B01"/>
    <w:rsid w:val="00B112C4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1F30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273F"/>
    <w:rsid w:val="00B345BE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04F7"/>
    <w:rsid w:val="00B5178A"/>
    <w:rsid w:val="00B51CDC"/>
    <w:rsid w:val="00B5302C"/>
    <w:rsid w:val="00B55583"/>
    <w:rsid w:val="00B56C27"/>
    <w:rsid w:val="00B6070A"/>
    <w:rsid w:val="00B646A5"/>
    <w:rsid w:val="00B65A49"/>
    <w:rsid w:val="00B668E4"/>
    <w:rsid w:val="00B72AF3"/>
    <w:rsid w:val="00B76FBB"/>
    <w:rsid w:val="00B804A1"/>
    <w:rsid w:val="00B844FB"/>
    <w:rsid w:val="00B863E2"/>
    <w:rsid w:val="00B8772F"/>
    <w:rsid w:val="00B9016C"/>
    <w:rsid w:val="00B92829"/>
    <w:rsid w:val="00B92FE4"/>
    <w:rsid w:val="00B93086"/>
    <w:rsid w:val="00B962C7"/>
    <w:rsid w:val="00B9657C"/>
    <w:rsid w:val="00B97DDC"/>
    <w:rsid w:val="00BA0C5A"/>
    <w:rsid w:val="00BA19ED"/>
    <w:rsid w:val="00BA2585"/>
    <w:rsid w:val="00BA299D"/>
    <w:rsid w:val="00BA2A3F"/>
    <w:rsid w:val="00BA300B"/>
    <w:rsid w:val="00BA3C49"/>
    <w:rsid w:val="00BA4B8D"/>
    <w:rsid w:val="00BA50B0"/>
    <w:rsid w:val="00BB3BC7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5C5"/>
    <w:rsid w:val="00BE4DF0"/>
    <w:rsid w:val="00BE5078"/>
    <w:rsid w:val="00BE5845"/>
    <w:rsid w:val="00BE783F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3621"/>
    <w:rsid w:val="00C04A93"/>
    <w:rsid w:val="00C059F9"/>
    <w:rsid w:val="00C05CE0"/>
    <w:rsid w:val="00C0629C"/>
    <w:rsid w:val="00C079CE"/>
    <w:rsid w:val="00C12D2F"/>
    <w:rsid w:val="00C1496A"/>
    <w:rsid w:val="00C14E3D"/>
    <w:rsid w:val="00C16008"/>
    <w:rsid w:val="00C1711F"/>
    <w:rsid w:val="00C17557"/>
    <w:rsid w:val="00C17BF7"/>
    <w:rsid w:val="00C17EAD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457E"/>
    <w:rsid w:val="00C45231"/>
    <w:rsid w:val="00C5093D"/>
    <w:rsid w:val="00C509CE"/>
    <w:rsid w:val="00C50DF3"/>
    <w:rsid w:val="00C53DE8"/>
    <w:rsid w:val="00C54C23"/>
    <w:rsid w:val="00C54E52"/>
    <w:rsid w:val="00C5522B"/>
    <w:rsid w:val="00C570F1"/>
    <w:rsid w:val="00C573FC"/>
    <w:rsid w:val="00C575E9"/>
    <w:rsid w:val="00C57E50"/>
    <w:rsid w:val="00C61895"/>
    <w:rsid w:val="00C628BE"/>
    <w:rsid w:val="00C64182"/>
    <w:rsid w:val="00C6552D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16E9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7868"/>
    <w:rsid w:val="00C97EE8"/>
    <w:rsid w:val="00CA146F"/>
    <w:rsid w:val="00CA151B"/>
    <w:rsid w:val="00CA1593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508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778D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6996"/>
    <w:rsid w:val="00D97190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47B7"/>
    <w:rsid w:val="00DB5DA1"/>
    <w:rsid w:val="00DB76DB"/>
    <w:rsid w:val="00DB79F7"/>
    <w:rsid w:val="00DB7C12"/>
    <w:rsid w:val="00DC309B"/>
    <w:rsid w:val="00DC353B"/>
    <w:rsid w:val="00DC4DA2"/>
    <w:rsid w:val="00DD07AA"/>
    <w:rsid w:val="00DD2FF5"/>
    <w:rsid w:val="00DD48CA"/>
    <w:rsid w:val="00DD4C17"/>
    <w:rsid w:val="00DD4D52"/>
    <w:rsid w:val="00DD5B2B"/>
    <w:rsid w:val="00DD5D61"/>
    <w:rsid w:val="00DD6E9C"/>
    <w:rsid w:val="00DD7FAC"/>
    <w:rsid w:val="00DE0297"/>
    <w:rsid w:val="00DE0507"/>
    <w:rsid w:val="00DE0987"/>
    <w:rsid w:val="00DE1BDE"/>
    <w:rsid w:val="00DE227C"/>
    <w:rsid w:val="00DE3168"/>
    <w:rsid w:val="00DE4574"/>
    <w:rsid w:val="00DE55C3"/>
    <w:rsid w:val="00DE6A58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2DC7"/>
    <w:rsid w:val="00E33919"/>
    <w:rsid w:val="00E35B70"/>
    <w:rsid w:val="00E3687A"/>
    <w:rsid w:val="00E36A63"/>
    <w:rsid w:val="00E4035C"/>
    <w:rsid w:val="00E40500"/>
    <w:rsid w:val="00E40AE6"/>
    <w:rsid w:val="00E40E1C"/>
    <w:rsid w:val="00E427F6"/>
    <w:rsid w:val="00E44582"/>
    <w:rsid w:val="00E44603"/>
    <w:rsid w:val="00E471F4"/>
    <w:rsid w:val="00E47BA6"/>
    <w:rsid w:val="00E50F5D"/>
    <w:rsid w:val="00E513C1"/>
    <w:rsid w:val="00E52814"/>
    <w:rsid w:val="00E54B95"/>
    <w:rsid w:val="00E62D5A"/>
    <w:rsid w:val="00E64596"/>
    <w:rsid w:val="00E6485D"/>
    <w:rsid w:val="00E6577E"/>
    <w:rsid w:val="00E670E7"/>
    <w:rsid w:val="00E672B0"/>
    <w:rsid w:val="00E709D4"/>
    <w:rsid w:val="00E72324"/>
    <w:rsid w:val="00E725DD"/>
    <w:rsid w:val="00E72884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026E"/>
    <w:rsid w:val="00E908DD"/>
    <w:rsid w:val="00E922FE"/>
    <w:rsid w:val="00E95F5E"/>
    <w:rsid w:val="00E963F7"/>
    <w:rsid w:val="00EA3442"/>
    <w:rsid w:val="00EA4492"/>
    <w:rsid w:val="00EA4AD5"/>
    <w:rsid w:val="00EA67D7"/>
    <w:rsid w:val="00EB061A"/>
    <w:rsid w:val="00EB1120"/>
    <w:rsid w:val="00EB1575"/>
    <w:rsid w:val="00EB1FAD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1B1"/>
    <w:rsid w:val="00EC7246"/>
    <w:rsid w:val="00ED4A60"/>
    <w:rsid w:val="00ED5C85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E795A"/>
    <w:rsid w:val="00EF1417"/>
    <w:rsid w:val="00EF212F"/>
    <w:rsid w:val="00EF2D8D"/>
    <w:rsid w:val="00EF3A0C"/>
    <w:rsid w:val="00EF434A"/>
    <w:rsid w:val="00EF4EB7"/>
    <w:rsid w:val="00EF5C81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6A7"/>
    <w:rsid w:val="00F169CF"/>
    <w:rsid w:val="00F200BB"/>
    <w:rsid w:val="00F21311"/>
    <w:rsid w:val="00F229FC"/>
    <w:rsid w:val="00F22EC7"/>
    <w:rsid w:val="00F26D2F"/>
    <w:rsid w:val="00F31AB8"/>
    <w:rsid w:val="00F32234"/>
    <w:rsid w:val="00F32507"/>
    <w:rsid w:val="00F325C8"/>
    <w:rsid w:val="00F3347C"/>
    <w:rsid w:val="00F34849"/>
    <w:rsid w:val="00F35A8C"/>
    <w:rsid w:val="00F35E69"/>
    <w:rsid w:val="00F41276"/>
    <w:rsid w:val="00F4283F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05C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28E9"/>
    <w:rsid w:val="00FC43F3"/>
    <w:rsid w:val="00FC5FC2"/>
    <w:rsid w:val="00FC60A7"/>
    <w:rsid w:val="00FC7411"/>
    <w:rsid w:val="00FD036D"/>
    <w:rsid w:val="00FD2950"/>
    <w:rsid w:val="00FD2DDF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31E9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8823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2025-05-08T17:27:00Z</dcterms:created>
  <dcterms:modified xsi:type="dcterms:W3CDTF">2025-05-09T17:20:00Z</dcterms:modified>
  <cp:category/>
</cp:coreProperties>
</file>